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142"/>
        <w:gridCol w:w="709"/>
        <w:gridCol w:w="1320"/>
        <w:gridCol w:w="267"/>
        <w:gridCol w:w="6406"/>
        <w:gridCol w:w="370"/>
      </w:tblGrid>
      <w:tr w:rsidR="00C92729" w:rsidRPr="00C92729" w:rsidTr="00737C85">
        <w:trPr>
          <w:gridAfter w:val="1"/>
          <w:wAfter w:w="370" w:type="dxa"/>
        </w:trPr>
        <w:tc>
          <w:tcPr>
            <w:tcW w:w="2438" w:type="dxa"/>
            <w:gridSpan w:val="4"/>
            <w:shd w:val="clear" w:color="auto" w:fill="auto"/>
          </w:tcPr>
          <w:p w:rsidR="00F445B1" w:rsidRPr="00C92729" w:rsidRDefault="00F445B1" w:rsidP="004A6D2F">
            <w:pPr>
              <w:rPr>
                <w:rStyle w:val="Firstpagetablebold"/>
                <w:color w:val="auto"/>
              </w:rPr>
            </w:pPr>
            <w:r w:rsidRPr="00C92729">
              <w:rPr>
                <w:rStyle w:val="Firstpagetablebold"/>
                <w:color w:val="auto"/>
              </w:rPr>
              <w:t>To</w:t>
            </w:r>
            <w:r w:rsidR="005C35A5" w:rsidRPr="00C92729">
              <w:rPr>
                <w:rStyle w:val="Firstpagetablebold"/>
                <w:color w:val="auto"/>
              </w:rPr>
              <w:t>:</w:t>
            </w:r>
          </w:p>
        </w:tc>
        <w:tc>
          <w:tcPr>
            <w:tcW w:w="6406" w:type="dxa"/>
            <w:shd w:val="clear" w:color="auto" w:fill="auto"/>
          </w:tcPr>
          <w:p w:rsidR="00F445B1" w:rsidRPr="00C92729" w:rsidRDefault="00C92729" w:rsidP="00C92729">
            <w:pPr>
              <w:rPr>
                <w:rStyle w:val="Firstpagetablebold"/>
                <w:color w:val="auto"/>
              </w:rPr>
            </w:pPr>
            <w:r w:rsidRPr="00C92729">
              <w:rPr>
                <w:rStyle w:val="Firstpagetablebold"/>
                <w:color w:val="auto"/>
              </w:rPr>
              <w:t>Oxford City Housing Ltd</w:t>
            </w:r>
            <w:r w:rsidR="004711FC" w:rsidRPr="00C92729">
              <w:rPr>
                <w:rStyle w:val="Firstpagetablebold"/>
                <w:color w:val="auto"/>
              </w:rPr>
              <w:t xml:space="preserve"> Shareholder </w:t>
            </w:r>
            <w:r w:rsidR="00475860" w:rsidRPr="00C92729">
              <w:rPr>
                <w:rStyle w:val="Firstpagetablebold"/>
                <w:color w:val="auto"/>
              </w:rPr>
              <w:t>Meeting</w:t>
            </w:r>
          </w:p>
        </w:tc>
      </w:tr>
      <w:tr w:rsidR="00C92729" w:rsidRPr="00C92729" w:rsidTr="00737C85">
        <w:trPr>
          <w:gridAfter w:val="1"/>
          <w:wAfter w:w="370" w:type="dxa"/>
        </w:trPr>
        <w:tc>
          <w:tcPr>
            <w:tcW w:w="2438" w:type="dxa"/>
            <w:gridSpan w:val="4"/>
            <w:shd w:val="clear" w:color="auto" w:fill="auto"/>
          </w:tcPr>
          <w:p w:rsidR="00F445B1" w:rsidRPr="00C92729" w:rsidRDefault="00F445B1" w:rsidP="004A6D2F">
            <w:pPr>
              <w:rPr>
                <w:rStyle w:val="Firstpagetablebold"/>
                <w:color w:val="auto"/>
              </w:rPr>
            </w:pPr>
            <w:r w:rsidRPr="00C92729">
              <w:rPr>
                <w:rStyle w:val="Firstpagetablebold"/>
                <w:color w:val="auto"/>
              </w:rPr>
              <w:t>Dat</w:t>
            </w:r>
            <w:r w:rsidR="005C35A5" w:rsidRPr="00C92729">
              <w:rPr>
                <w:rStyle w:val="Firstpagetablebold"/>
                <w:color w:val="auto"/>
              </w:rPr>
              <w:t>e:</w:t>
            </w:r>
          </w:p>
        </w:tc>
        <w:tc>
          <w:tcPr>
            <w:tcW w:w="6406" w:type="dxa"/>
            <w:shd w:val="clear" w:color="auto" w:fill="auto"/>
          </w:tcPr>
          <w:p w:rsidR="00F445B1" w:rsidRPr="00C92729" w:rsidRDefault="009347AE" w:rsidP="00737C85">
            <w:pPr>
              <w:rPr>
                <w:b/>
                <w:color w:val="auto"/>
              </w:rPr>
            </w:pPr>
            <w:r>
              <w:rPr>
                <w:rStyle w:val="Firstpagetablebold"/>
                <w:color w:val="auto"/>
              </w:rPr>
              <w:t>Shareholder 23 July 2019</w:t>
            </w:r>
          </w:p>
        </w:tc>
      </w:tr>
      <w:tr w:rsidR="00C92729" w:rsidRPr="00C92729" w:rsidTr="00737C85">
        <w:trPr>
          <w:gridAfter w:val="1"/>
          <w:wAfter w:w="370" w:type="dxa"/>
        </w:trPr>
        <w:tc>
          <w:tcPr>
            <w:tcW w:w="2438" w:type="dxa"/>
            <w:gridSpan w:val="4"/>
            <w:shd w:val="clear" w:color="auto" w:fill="auto"/>
          </w:tcPr>
          <w:p w:rsidR="00F445B1" w:rsidRPr="00C92729" w:rsidRDefault="00F445B1" w:rsidP="004A6D2F">
            <w:pPr>
              <w:rPr>
                <w:rStyle w:val="Firstpagetablebold"/>
                <w:color w:val="auto"/>
              </w:rPr>
            </w:pPr>
            <w:r w:rsidRPr="00C92729">
              <w:rPr>
                <w:rStyle w:val="Firstpagetablebold"/>
                <w:color w:val="auto"/>
              </w:rPr>
              <w:t>Report of</w:t>
            </w:r>
            <w:r w:rsidR="005C35A5" w:rsidRPr="00C92729">
              <w:rPr>
                <w:rStyle w:val="Firstpagetablebold"/>
                <w:color w:val="auto"/>
              </w:rPr>
              <w:t>:</w:t>
            </w:r>
          </w:p>
        </w:tc>
        <w:tc>
          <w:tcPr>
            <w:tcW w:w="6406" w:type="dxa"/>
            <w:shd w:val="clear" w:color="auto" w:fill="auto"/>
          </w:tcPr>
          <w:p w:rsidR="00F445B1" w:rsidRPr="00C92729" w:rsidRDefault="009347AE" w:rsidP="00C92729">
            <w:pPr>
              <w:rPr>
                <w:rStyle w:val="Firstpagetablebold"/>
                <w:color w:val="auto"/>
              </w:rPr>
            </w:pPr>
            <w:r>
              <w:rPr>
                <w:rStyle w:val="Firstpagetablebold"/>
                <w:color w:val="auto"/>
              </w:rPr>
              <w:t>Richard Connolly Interim MD</w:t>
            </w:r>
            <w:r w:rsidR="00C92729" w:rsidRPr="00C92729">
              <w:rPr>
                <w:rStyle w:val="Firstpagetablebold"/>
                <w:color w:val="auto"/>
              </w:rPr>
              <w:t xml:space="preserve"> </w:t>
            </w:r>
            <w:r w:rsidR="004711FC" w:rsidRPr="00C92729">
              <w:rPr>
                <w:rStyle w:val="Firstpagetablebold"/>
                <w:color w:val="auto"/>
              </w:rPr>
              <w:t>Company Director</w:t>
            </w:r>
            <w:r w:rsidR="00C92729" w:rsidRPr="00C92729">
              <w:rPr>
                <w:rStyle w:val="Firstpagetablebold"/>
                <w:color w:val="auto"/>
              </w:rPr>
              <w:t xml:space="preserve"> and Board Chair</w:t>
            </w:r>
          </w:p>
        </w:tc>
      </w:tr>
      <w:tr w:rsidR="00C92729" w:rsidRPr="00C92729" w:rsidTr="00737C85">
        <w:trPr>
          <w:gridAfter w:val="1"/>
          <w:wAfter w:w="370" w:type="dxa"/>
        </w:trPr>
        <w:tc>
          <w:tcPr>
            <w:tcW w:w="2438" w:type="dxa"/>
            <w:gridSpan w:val="4"/>
            <w:shd w:val="clear" w:color="auto" w:fill="auto"/>
          </w:tcPr>
          <w:p w:rsidR="00F445B1" w:rsidRPr="00C92729" w:rsidRDefault="00F445B1" w:rsidP="004A6D2F">
            <w:pPr>
              <w:rPr>
                <w:rStyle w:val="Firstpagetablebold"/>
                <w:color w:val="auto"/>
              </w:rPr>
            </w:pPr>
            <w:r w:rsidRPr="00C92729">
              <w:rPr>
                <w:rStyle w:val="Firstpagetablebold"/>
                <w:color w:val="auto"/>
              </w:rPr>
              <w:t xml:space="preserve">Title of Report: </w:t>
            </w:r>
          </w:p>
        </w:tc>
        <w:tc>
          <w:tcPr>
            <w:tcW w:w="6406" w:type="dxa"/>
            <w:shd w:val="clear" w:color="auto" w:fill="auto"/>
          </w:tcPr>
          <w:p w:rsidR="00F445B1" w:rsidRDefault="00A37A61" w:rsidP="00737C85">
            <w:pPr>
              <w:spacing w:after="0"/>
              <w:rPr>
                <w:rStyle w:val="Firstpagetablebold"/>
                <w:color w:val="auto"/>
              </w:rPr>
            </w:pPr>
            <w:r>
              <w:rPr>
                <w:rStyle w:val="Firstpagetablebold"/>
                <w:color w:val="auto"/>
              </w:rPr>
              <w:t xml:space="preserve">Progressing the </w:t>
            </w:r>
            <w:r w:rsidR="00C92729" w:rsidRPr="00C92729">
              <w:rPr>
                <w:rStyle w:val="Firstpagetablebold"/>
                <w:color w:val="auto"/>
              </w:rPr>
              <w:t xml:space="preserve">strategic </w:t>
            </w:r>
            <w:r>
              <w:rPr>
                <w:rStyle w:val="Firstpagetablebold"/>
                <w:color w:val="auto"/>
              </w:rPr>
              <w:t xml:space="preserve">future </w:t>
            </w:r>
            <w:r w:rsidR="00C92729" w:rsidRPr="00C92729">
              <w:rPr>
                <w:rStyle w:val="Firstpagetablebold"/>
                <w:color w:val="auto"/>
              </w:rPr>
              <w:t>direction of the Council’s Group of Housing Companies</w:t>
            </w:r>
            <w:r>
              <w:rPr>
                <w:rStyle w:val="Firstpagetablebold"/>
                <w:color w:val="auto"/>
              </w:rPr>
              <w:t xml:space="preserve"> and the 2018/19 Annual Re</w:t>
            </w:r>
            <w:r w:rsidR="00E21747">
              <w:rPr>
                <w:rStyle w:val="Firstpagetablebold"/>
                <w:color w:val="auto"/>
              </w:rPr>
              <w:t>view</w:t>
            </w:r>
          </w:p>
          <w:p w:rsidR="00737C85" w:rsidRPr="00C92729" w:rsidRDefault="00737C85" w:rsidP="00737C85">
            <w:pPr>
              <w:spacing w:after="0"/>
              <w:rPr>
                <w:rStyle w:val="Firstpagetablebold"/>
                <w:color w:val="auto"/>
              </w:rPr>
            </w:pPr>
          </w:p>
        </w:tc>
      </w:tr>
      <w:tr w:rsidR="00D5547E" w:rsidTr="00737C8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445"/>
        </w:trPr>
        <w:tc>
          <w:tcPr>
            <w:tcW w:w="9072" w:type="dxa"/>
            <w:gridSpan w:val="5"/>
            <w:tcBorders>
              <w:bottom w:val="single" w:sz="8" w:space="0" w:color="000000"/>
            </w:tcBorders>
            <w:hideMark/>
          </w:tcPr>
          <w:p w:rsidR="00CC68B0" w:rsidRDefault="00745BF0" w:rsidP="00840B10">
            <w:pPr>
              <w:ind w:left="601"/>
              <w:jc w:val="center"/>
              <w:rPr>
                <w:rStyle w:val="Firstpagetablebold"/>
              </w:rPr>
            </w:pPr>
            <w:r>
              <w:rPr>
                <w:rStyle w:val="Firstpagetablebold"/>
              </w:rPr>
              <w:t>Summary and r</w:t>
            </w:r>
            <w:r w:rsidR="00D5547E">
              <w:rPr>
                <w:rStyle w:val="Firstpagetablebold"/>
              </w:rPr>
              <w:t>ecommendations</w:t>
            </w:r>
          </w:p>
        </w:tc>
      </w:tr>
      <w:tr w:rsidR="00D5547E" w:rsidTr="00AB55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1175"/>
        </w:trPr>
        <w:tc>
          <w:tcPr>
            <w:tcW w:w="2029" w:type="dxa"/>
            <w:gridSpan w:val="2"/>
            <w:tcBorders>
              <w:top w:val="single" w:sz="8" w:space="0" w:color="000000"/>
              <w:left w:val="single" w:sz="8" w:space="0" w:color="000000"/>
              <w:bottom w:val="single" w:sz="4" w:space="0" w:color="auto"/>
              <w:right w:val="nil"/>
            </w:tcBorders>
            <w:hideMark/>
          </w:tcPr>
          <w:p w:rsidR="00D5547E" w:rsidRDefault="00D5547E">
            <w:pPr>
              <w:rPr>
                <w:rStyle w:val="Firstpagetablebold"/>
              </w:rPr>
            </w:pPr>
            <w:r>
              <w:rPr>
                <w:rStyle w:val="Firstpagetablebold"/>
              </w:rPr>
              <w:t>Purpose of report:</w:t>
            </w:r>
          </w:p>
        </w:tc>
        <w:tc>
          <w:tcPr>
            <w:tcW w:w="7043" w:type="dxa"/>
            <w:gridSpan w:val="3"/>
            <w:tcBorders>
              <w:top w:val="single" w:sz="8" w:space="0" w:color="000000"/>
              <w:left w:val="nil"/>
              <w:bottom w:val="single" w:sz="4" w:space="0" w:color="auto"/>
              <w:right w:val="single" w:sz="8" w:space="0" w:color="000000"/>
            </w:tcBorders>
            <w:hideMark/>
          </w:tcPr>
          <w:p w:rsidR="00CC68B0" w:rsidRPr="001356F1" w:rsidRDefault="00C92729" w:rsidP="00AB5546">
            <w:r>
              <w:t xml:space="preserve">To </w:t>
            </w:r>
            <w:r w:rsidR="008F7CC4">
              <w:t xml:space="preserve">update the Shareholder on progress of the </w:t>
            </w:r>
            <w:r w:rsidR="00A84925">
              <w:t>strategic review and revised Business Plan for the</w:t>
            </w:r>
            <w:r w:rsidR="008F7CC4">
              <w:t xml:space="preserve"> OCHL group of companies</w:t>
            </w:r>
            <w:r w:rsidR="00A84925">
              <w:t>. T</w:t>
            </w:r>
            <w:r w:rsidR="008F7CC4">
              <w:t xml:space="preserve">o receive the 2018/19 Annual report and </w:t>
            </w:r>
            <w:r w:rsidR="00A84925">
              <w:t>audited</w:t>
            </w:r>
            <w:r w:rsidR="00370027">
              <w:t xml:space="preserve"> Financial Statements</w:t>
            </w:r>
            <w:r w:rsidR="00AB5546">
              <w:t xml:space="preserve"> for the year ended 31 March 2019</w:t>
            </w:r>
            <w:r w:rsidR="008F7CC4">
              <w:t>.</w:t>
            </w:r>
          </w:p>
        </w:tc>
        <w:bookmarkStart w:id="0" w:name="_GoBack"/>
        <w:bookmarkEnd w:id="0"/>
      </w:tr>
      <w:tr w:rsidR="005F7F7E" w:rsidRPr="00975B07" w:rsidTr="00737C8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19"/>
        </w:trPr>
        <w:tc>
          <w:tcPr>
            <w:tcW w:w="9072" w:type="dxa"/>
            <w:gridSpan w:val="5"/>
            <w:tcBorders>
              <w:top w:val="single" w:sz="4" w:space="0" w:color="auto"/>
              <w:bottom w:val="nil"/>
            </w:tcBorders>
          </w:tcPr>
          <w:p w:rsidR="005F7F7E" w:rsidRPr="00975B07" w:rsidRDefault="005F7F7E" w:rsidP="00E21747">
            <w:r>
              <w:rPr>
                <w:rStyle w:val="Firstpagetablebold"/>
              </w:rPr>
              <w:t xml:space="preserve">Recommendation(s):That the </w:t>
            </w:r>
            <w:r w:rsidR="00C92729">
              <w:rPr>
                <w:rStyle w:val="Firstpagetablebold"/>
              </w:rPr>
              <w:t>OCHL</w:t>
            </w:r>
            <w:r w:rsidR="004711FC" w:rsidRPr="004711FC">
              <w:rPr>
                <w:rStyle w:val="Firstpagetablebold"/>
                <w:color w:val="FF0000"/>
              </w:rPr>
              <w:t xml:space="preserve"> </w:t>
            </w:r>
            <w:r w:rsidR="004711FC" w:rsidRPr="00C92729">
              <w:rPr>
                <w:rStyle w:val="Firstpagetablebold"/>
                <w:color w:val="auto"/>
              </w:rPr>
              <w:t xml:space="preserve">Shareholder </w:t>
            </w:r>
            <w:r w:rsidR="00E21747">
              <w:rPr>
                <w:rStyle w:val="Firstpagetablebold"/>
              </w:rPr>
              <w:t>resolves to</w:t>
            </w:r>
            <w:r>
              <w:rPr>
                <w:rStyle w:val="Firstpagetablebold"/>
              </w:rPr>
              <w:t>:</w:t>
            </w:r>
          </w:p>
        </w:tc>
      </w:tr>
      <w:tr w:rsidR="0030208D" w:rsidRPr="00975B07" w:rsidTr="00737C8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07"/>
        </w:trPr>
        <w:tc>
          <w:tcPr>
            <w:tcW w:w="709" w:type="dxa"/>
            <w:tcBorders>
              <w:top w:val="nil"/>
              <w:left w:val="single" w:sz="8" w:space="0" w:color="000000"/>
              <w:bottom w:val="nil"/>
              <w:right w:val="nil"/>
            </w:tcBorders>
          </w:tcPr>
          <w:p w:rsidR="0030208D" w:rsidRPr="00975B07" w:rsidRDefault="0030208D" w:rsidP="00840B10">
            <w:pPr>
              <w:pStyle w:val="ListParagraph"/>
              <w:numPr>
                <w:ilvl w:val="0"/>
                <w:numId w:val="31"/>
              </w:numPr>
              <w:tabs>
                <w:tab w:val="clear" w:pos="426"/>
              </w:tabs>
              <w:ind w:left="317" w:right="34" w:hanging="141"/>
              <w:jc w:val="center"/>
            </w:pPr>
          </w:p>
        </w:tc>
        <w:tc>
          <w:tcPr>
            <w:tcW w:w="8363" w:type="dxa"/>
            <w:gridSpan w:val="4"/>
            <w:tcBorders>
              <w:top w:val="nil"/>
              <w:left w:val="nil"/>
              <w:bottom w:val="nil"/>
              <w:right w:val="single" w:sz="8" w:space="0" w:color="000000"/>
            </w:tcBorders>
            <w:shd w:val="clear" w:color="auto" w:fill="auto"/>
          </w:tcPr>
          <w:p w:rsidR="0030208D" w:rsidRPr="007413BB" w:rsidRDefault="00E21747" w:rsidP="00840B10">
            <w:pPr>
              <w:spacing w:after="0"/>
              <w:contextualSpacing/>
              <w:jc w:val="both"/>
            </w:pPr>
            <w:r>
              <w:rPr>
                <w:rFonts w:eastAsiaTheme="minorHAnsi" w:cs="Arial"/>
                <w:color w:val="auto"/>
                <w:lang w:eastAsia="en-US"/>
              </w:rPr>
              <w:t xml:space="preserve">Note </w:t>
            </w:r>
            <w:r w:rsidR="00840B10" w:rsidRPr="00840B10">
              <w:rPr>
                <w:rFonts w:eastAsiaTheme="minorHAnsi" w:cs="Arial"/>
                <w:color w:val="auto"/>
                <w:lang w:eastAsia="en-US"/>
              </w:rPr>
              <w:t>the progress of the strategic review and revised Business Plan for the OCHL Group of companies and to seek support for the proposed plan of action.</w:t>
            </w:r>
          </w:p>
        </w:tc>
      </w:tr>
      <w:tr w:rsidR="00E21747" w:rsidRPr="00975B07" w:rsidTr="00E217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07"/>
        </w:trPr>
        <w:tc>
          <w:tcPr>
            <w:tcW w:w="709" w:type="dxa"/>
            <w:tcBorders>
              <w:top w:val="nil"/>
              <w:left w:val="single" w:sz="8" w:space="0" w:color="000000"/>
              <w:bottom w:val="nil"/>
              <w:right w:val="nil"/>
            </w:tcBorders>
          </w:tcPr>
          <w:p w:rsidR="00E21747" w:rsidRPr="00975B07" w:rsidRDefault="00E21747" w:rsidP="00840B10">
            <w:pPr>
              <w:pStyle w:val="ListParagraph"/>
              <w:numPr>
                <w:ilvl w:val="0"/>
                <w:numId w:val="31"/>
              </w:numPr>
              <w:tabs>
                <w:tab w:val="clear" w:pos="426"/>
              </w:tabs>
              <w:ind w:left="317" w:right="34" w:hanging="141"/>
              <w:jc w:val="center"/>
            </w:pPr>
          </w:p>
        </w:tc>
        <w:tc>
          <w:tcPr>
            <w:tcW w:w="8363" w:type="dxa"/>
            <w:gridSpan w:val="4"/>
            <w:tcBorders>
              <w:top w:val="nil"/>
              <w:left w:val="nil"/>
              <w:bottom w:val="nil"/>
              <w:right w:val="single" w:sz="8" w:space="0" w:color="000000"/>
            </w:tcBorders>
            <w:shd w:val="clear" w:color="auto" w:fill="auto"/>
          </w:tcPr>
          <w:p w:rsidR="00E21747" w:rsidRPr="00840B10" w:rsidRDefault="00787226" w:rsidP="00E21747">
            <w:pPr>
              <w:jc w:val="both"/>
            </w:pPr>
            <w:r>
              <w:t xml:space="preserve">Note </w:t>
            </w:r>
            <w:r w:rsidR="00E21747" w:rsidRPr="00840B10">
              <w:t xml:space="preserve">the </w:t>
            </w:r>
            <w:r w:rsidR="00E21747">
              <w:t>Housing Group</w:t>
            </w:r>
            <w:r w:rsidR="00E21747" w:rsidRPr="00840B10">
              <w:t xml:space="preserve"> Annual R</w:t>
            </w:r>
            <w:r w:rsidR="00E21747">
              <w:t>eview (Appendix 1);</w:t>
            </w:r>
          </w:p>
        </w:tc>
      </w:tr>
      <w:tr w:rsidR="00E21747" w:rsidRPr="00975B07" w:rsidTr="00E2174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07"/>
        </w:trPr>
        <w:tc>
          <w:tcPr>
            <w:tcW w:w="709" w:type="dxa"/>
            <w:tcBorders>
              <w:top w:val="nil"/>
              <w:left w:val="single" w:sz="8" w:space="0" w:color="000000"/>
              <w:bottom w:val="nil"/>
              <w:right w:val="nil"/>
            </w:tcBorders>
          </w:tcPr>
          <w:p w:rsidR="00E21747" w:rsidRPr="00975B07" w:rsidRDefault="00E21747" w:rsidP="00840B10">
            <w:pPr>
              <w:pStyle w:val="ListParagraph"/>
              <w:numPr>
                <w:ilvl w:val="0"/>
                <w:numId w:val="31"/>
              </w:numPr>
              <w:tabs>
                <w:tab w:val="clear" w:pos="426"/>
              </w:tabs>
              <w:ind w:left="317" w:right="34" w:hanging="141"/>
              <w:jc w:val="center"/>
            </w:pPr>
          </w:p>
        </w:tc>
        <w:tc>
          <w:tcPr>
            <w:tcW w:w="8363" w:type="dxa"/>
            <w:gridSpan w:val="4"/>
            <w:tcBorders>
              <w:top w:val="nil"/>
              <w:left w:val="nil"/>
              <w:bottom w:val="nil"/>
              <w:right w:val="single" w:sz="8" w:space="0" w:color="000000"/>
            </w:tcBorders>
            <w:shd w:val="clear" w:color="auto" w:fill="auto"/>
          </w:tcPr>
          <w:p w:rsidR="00E21747" w:rsidRPr="00840B10" w:rsidRDefault="00787226" w:rsidP="00E21747">
            <w:pPr>
              <w:jc w:val="both"/>
            </w:pPr>
            <w:r>
              <w:t xml:space="preserve">Note </w:t>
            </w:r>
            <w:r w:rsidR="00E21747">
              <w:t>the audited Annual R</w:t>
            </w:r>
            <w:r w:rsidR="00E21747" w:rsidRPr="00840B10">
              <w:t xml:space="preserve">eport and Financial Statements </w:t>
            </w:r>
            <w:r>
              <w:t xml:space="preserve">for the year ended 31 March 2019 </w:t>
            </w:r>
            <w:r w:rsidR="00E21747">
              <w:t>(</w:t>
            </w:r>
            <w:r w:rsidR="00E21747" w:rsidRPr="00840B10">
              <w:t>Appendix 2</w:t>
            </w:r>
            <w:r w:rsidR="00E21747">
              <w:t>)</w:t>
            </w:r>
          </w:p>
        </w:tc>
      </w:tr>
      <w:tr w:rsidR="00E21747" w:rsidRPr="00975B07" w:rsidTr="00737C8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07"/>
        </w:trPr>
        <w:tc>
          <w:tcPr>
            <w:tcW w:w="709" w:type="dxa"/>
            <w:tcBorders>
              <w:top w:val="nil"/>
              <w:left w:val="single" w:sz="8" w:space="0" w:color="000000"/>
              <w:bottom w:val="single" w:sz="4" w:space="0" w:color="auto"/>
              <w:right w:val="nil"/>
            </w:tcBorders>
          </w:tcPr>
          <w:p w:rsidR="00E21747" w:rsidRPr="00975B07" w:rsidRDefault="00E21747" w:rsidP="00840B10">
            <w:pPr>
              <w:pStyle w:val="ListParagraph"/>
              <w:numPr>
                <w:ilvl w:val="0"/>
                <w:numId w:val="31"/>
              </w:numPr>
              <w:tabs>
                <w:tab w:val="clear" w:pos="426"/>
              </w:tabs>
              <w:ind w:left="317" w:right="34" w:hanging="141"/>
              <w:jc w:val="center"/>
            </w:pPr>
          </w:p>
        </w:tc>
        <w:tc>
          <w:tcPr>
            <w:tcW w:w="8363" w:type="dxa"/>
            <w:gridSpan w:val="4"/>
            <w:tcBorders>
              <w:top w:val="nil"/>
              <w:left w:val="nil"/>
              <w:bottom w:val="single" w:sz="4" w:space="0" w:color="auto"/>
              <w:right w:val="single" w:sz="8" w:space="0" w:color="000000"/>
            </w:tcBorders>
            <w:shd w:val="clear" w:color="auto" w:fill="auto"/>
          </w:tcPr>
          <w:p w:rsidR="00E21747" w:rsidRDefault="00E21747" w:rsidP="00E21747">
            <w:pPr>
              <w:jc w:val="both"/>
            </w:pPr>
            <w:r>
              <w:t>Note the Housing Group Delivery Programme (Appendix 4)</w:t>
            </w:r>
            <w:r w:rsidRPr="00840B10">
              <w:t>.</w:t>
            </w:r>
          </w:p>
        </w:tc>
      </w:tr>
    </w:tbl>
    <w:p w:rsidR="00CE544A" w:rsidRDefault="00CE544A" w:rsidP="004A6D2F"/>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966D42" w:rsidRPr="00975B07" w:rsidTr="008B593E">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B593E">
        <w:trPr>
          <w:trHeight w:val="372"/>
        </w:trPr>
        <w:tc>
          <w:tcPr>
            <w:tcW w:w="2300" w:type="dxa"/>
            <w:tcBorders>
              <w:top w:val="single" w:sz="8" w:space="0" w:color="000000"/>
              <w:left w:val="single" w:sz="8" w:space="0" w:color="000000"/>
              <w:bottom w:val="nil"/>
              <w:right w:val="nil"/>
            </w:tcBorders>
            <w:shd w:val="clear" w:color="auto" w:fill="auto"/>
          </w:tcPr>
          <w:p w:rsidR="00ED5860" w:rsidRPr="00840B10" w:rsidRDefault="00840B10" w:rsidP="00840B10">
            <w:pPr>
              <w:rPr>
                <w:color w:val="auto"/>
              </w:rPr>
            </w:pPr>
            <w:r w:rsidRPr="00840B10">
              <w:rPr>
                <w:color w:val="auto"/>
              </w:rPr>
              <w:t>Appendix 1</w:t>
            </w:r>
          </w:p>
        </w:tc>
        <w:tc>
          <w:tcPr>
            <w:tcW w:w="6772" w:type="dxa"/>
            <w:tcBorders>
              <w:top w:val="single" w:sz="8" w:space="0" w:color="000000"/>
              <w:left w:val="nil"/>
              <w:bottom w:val="nil"/>
              <w:right w:val="single" w:sz="8" w:space="0" w:color="000000"/>
            </w:tcBorders>
          </w:tcPr>
          <w:p w:rsidR="00ED5860" w:rsidRPr="00840B10" w:rsidRDefault="00840B10" w:rsidP="00840B10">
            <w:pPr>
              <w:rPr>
                <w:color w:val="auto"/>
              </w:rPr>
            </w:pPr>
            <w:r w:rsidRPr="00840B10">
              <w:rPr>
                <w:color w:val="auto"/>
              </w:rPr>
              <w:t>Housing Group Annual Review 2018/19</w:t>
            </w:r>
          </w:p>
        </w:tc>
      </w:tr>
      <w:tr w:rsidR="00ED5860" w:rsidRPr="00975B07" w:rsidTr="00AB5546">
        <w:trPr>
          <w:trHeight w:val="660"/>
        </w:trPr>
        <w:tc>
          <w:tcPr>
            <w:tcW w:w="2300" w:type="dxa"/>
            <w:tcBorders>
              <w:top w:val="nil"/>
              <w:left w:val="single" w:sz="8" w:space="0" w:color="000000"/>
              <w:bottom w:val="nil"/>
              <w:right w:val="nil"/>
            </w:tcBorders>
            <w:shd w:val="clear" w:color="auto" w:fill="auto"/>
          </w:tcPr>
          <w:p w:rsidR="00A810FC" w:rsidRPr="00840B10" w:rsidRDefault="00840B10" w:rsidP="00840B10">
            <w:pPr>
              <w:rPr>
                <w:color w:val="auto"/>
              </w:rPr>
            </w:pPr>
            <w:r w:rsidRPr="00840B10">
              <w:rPr>
                <w:color w:val="auto"/>
              </w:rPr>
              <w:t>Appendix 2</w:t>
            </w:r>
          </w:p>
        </w:tc>
        <w:tc>
          <w:tcPr>
            <w:tcW w:w="6772" w:type="dxa"/>
            <w:tcBorders>
              <w:top w:val="nil"/>
              <w:left w:val="nil"/>
              <w:bottom w:val="nil"/>
              <w:right w:val="single" w:sz="8" w:space="0" w:color="000000"/>
            </w:tcBorders>
          </w:tcPr>
          <w:p w:rsidR="00370027" w:rsidRPr="00840B10" w:rsidRDefault="00840B10" w:rsidP="00840B10">
            <w:pPr>
              <w:pStyle w:val="Default"/>
              <w:rPr>
                <w:color w:val="auto"/>
              </w:rPr>
            </w:pPr>
            <w:r w:rsidRPr="00840B10">
              <w:rPr>
                <w:color w:val="auto"/>
              </w:rPr>
              <w:t>Annual Report and Financial Statements for the year ended 31 March 2019</w:t>
            </w:r>
            <w:r w:rsidR="00370027" w:rsidRPr="00840B10">
              <w:rPr>
                <w:color w:val="auto"/>
              </w:rPr>
              <w:t xml:space="preserve">. </w:t>
            </w:r>
          </w:p>
        </w:tc>
      </w:tr>
      <w:tr w:rsidR="00AB5546" w:rsidRPr="00975B07" w:rsidTr="00787226">
        <w:trPr>
          <w:trHeight w:val="379"/>
        </w:trPr>
        <w:tc>
          <w:tcPr>
            <w:tcW w:w="2300" w:type="dxa"/>
            <w:tcBorders>
              <w:top w:val="nil"/>
              <w:left w:val="single" w:sz="8" w:space="0" w:color="000000"/>
              <w:bottom w:val="nil"/>
              <w:right w:val="nil"/>
            </w:tcBorders>
            <w:shd w:val="clear" w:color="auto" w:fill="auto"/>
          </w:tcPr>
          <w:p w:rsidR="00AB5546" w:rsidRPr="00840B10" w:rsidRDefault="00AB5546" w:rsidP="00AB5546">
            <w:pPr>
              <w:rPr>
                <w:color w:val="auto"/>
              </w:rPr>
            </w:pPr>
            <w:r w:rsidRPr="00840B10">
              <w:rPr>
                <w:color w:val="auto"/>
              </w:rPr>
              <w:t xml:space="preserve">Appendix </w:t>
            </w:r>
            <w:r>
              <w:rPr>
                <w:color w:val="auto"/>
              </w:rPr>
              <w:t>3</w:t>
            </w:r>
          </w:p>
        </w:tc>
        <w:tc>
          <w:tcPr>
            <w:tcW w:w="6772" w:type="dxa"/>
            <w:tcBorders>
              <w:top w:val="nil"/>
              <w:left w:val="nil"/>
              <w:bottom w:val="nil"/>
              <w:right w:val="single" w:sz="8" w:space="0" w:color="000000"/>
            </w:tcBorders>
          </w:tcPr>
          <w:p w:rsidR="00AB5546" w:rsidRPr="00840B10" w:rsidRDefault="00AB5546" w:rsidP="00AB5546">
            <w:pPr>
              <w:pStyle w:val="Default"/>
              <w:rPr>
                <w:color w:val="auto"/>
              </w:rPr>
            </w:pPr>
            <w:r>
              <w:rPr>
                <w:color w:val="auto"/>
              </w:rPr>
              <w:t>Confidential information</w:t>
            </w:r>
            <w:r w:rsidRPr="00840B10">
              <w:rPr>
                <w:color w:val="auto"/>
              </w:rPr>
              <w:t xml:space="preserve">. </w:t>
            </w:r>
          </w:p>
        </w:tc>
      </w:tr>
      <w:tr w:rsidR="00787226" w:rsidRPr="00975B07" w:rsidTr="00AB5546">
        <w:trPr>
          <w:trHeight w:val="379"/>
        </w:trPr>
        <w:tc>
          <w:tcPr>
            <w:tcW w:w="2300" w:type="dxa"/>
            <w:tcBorders>
              <w:top w:val="nil"/>
              <w:left w:val="single" w:sz="8" w:space="0" w:color="000000"/>
              <w:bottom w:val="single" w:sz="4" w:space="0" w:color="auto"/>
              <w:right w:val="nil"/>
            </w:tcBorders>
            <w:shd w:val="clear" w:color="auto" w:fill="auto"/>
          </w:tcPr>
          <w:p w:rsidR="00787226" w:rsidRPr="00840B10" w:rsidRDefault="00787226" w:rsidP="00AB5546">
            <w:pPr>
              <w:rPr>
                <w:color w:val="auto"/>
              </w:rPr>
            </w:pPr>
            <w:r>
              <w:rPr>
                <w:color w:val="auto"/>
              </w:rPr>
              <w:t>Appendix 4</w:t>
            </w:r>
          </w:p>
        </w:tc>
        <w:tc>
          <w:tcPr>
            <w:tcW w:w="6772" w:type="dxa"/>
            <w:tcBorders>
              <w:top w:val="nil"/>
              <w:left w:val="nil"/>
              <w:bottom w:val="single" w:sz="4" w:space="0" w:color="auto"/>
              <w:right w:val="single" w:sz="8" w:space="0" w:color="000000"/>
            </w:tcBorders>
          </w:tcPr>
          <w:p w:rsidR="00787226" w:rsidRDefault="00787226" w:rsidP="00367BB8">
            <w:pPr>
              <w:pStyle w:val="Default"/>
              <w:rPr>
                <w:color w:val="auto"/>
              </w:rPr>
            </w:pPr>
            <w:r>
              <w:t>Housing Group</w:t>
            </w:r>
            <w:r w:rsidR="004F58F7">
              <w:t xml:space="preserve"> Delivery Programme</w:t>
            </w:r>
            <w:r w:rsidRPr="00840B10">
              <w:t>.</w:t>
            </w:r>
          </w:p>
        </w:tc>
      </w:tr>
    </w:tbl>
    <w:p w:rsidR="00FB7F38" w:rsidRPr="00FB7F38" w:rsidRDefault="00FB7F38" w:rsidP="00FB7F38">
      <w:pPr>
        <w:spacing w:after="0"/>
        <w:ind w:right="-448"/>
        <w:rPr>
          <w:rFonts w:eastAsiaTheme="minorHAnsi" w:cs="Arial"/>
          <w:color w:val="auto"/>
          <w:lang w:eastAsia="en-US"/>
        </w:rPr>
      </w:pPr>
    </w:p>
    <w:p w:rsidR="00FB7F38" w:rsidRPr="00FB7F38" w:rsidRDefault="00FB7F38" w:rsidP="008B593E">
      <w:pPr>
        <w:spacing w:after="0"/>
        <w:ind w:right="-448"/>
        <w:contextualSpacing/>
        <w:rPr>
          <w:rFonts w:eastAsiaTheme="minorHAnsi" w:cs="Arial"/>
          <w:b/>
          <w:color w:val="auto"/>
          <w:lang w:eastAsia="en-US"/>
        </w:rPr>
      </w:pPr>
      <w:r w:rsidRPr="00FB7F38">
        <w:rPr>
          <w:rFonts w:eastAsiaTheme="minorHAnsi" w:cs="Arial"/>
          <w:b/>
          <w:color w:val="auto"/>
          <w:lang w:eastAsia="en-US"/>
        </w:rPr>
        <w:t xml:space="preserve">Introduction and </w:t>
      </w:r>
      <w:r w:rsidR="008B593E">
        <w:rPr>
          <w:rFonts w:eastAsiaTheme="minorHAnsi" w:cs="Arial"/>
          <w:b/>
          <w:color w:val="auto"/>
          <w:lang w:eastAsia="en-US"/>
        </w:rPr>
        <w:t>b</w:t>
      </w:r>
      <w:r w:rsidRPr="00FB7F38">
        <w:rPr>
          <w:rFonts w:eastAsiaTheme="minorHAnsi" w:cs="Arial"/>
          <w:b/>
          <w:color w:val="auto"/>
          <w:lang w:eastAsia="en-US"/>
        </w:rPr>
        <w:t>ackground</w:t>
      </w:r>
    </w:p>
    <w:p w:rsidR="00FB7F38" w:rsidRPr="00FB7F38" w:rsidRDefault="00FB7F38" w:rsidP="008B593E">
      <w:pPr>
        <w:spacing w:after="0"/>
        <w:ind w:right="-58"/>
        <w:contextualSpacing/>
        <w:rPr>
          <w:rFonts w:eastAsiaTheme="minorHAnsi" w:cs="Arial"/>
          <w:b/>
          <w:color w:val="auto"/>
          <w:lang w:eastAsia="en-US"/>
        </w:rPr>
      </w:pPr>
    </w:p>
    <w:p w:rsidR="00FB7F38" w:rsidRPr="00737C85" w:rsidRDefault="00FB7F38" w:rsidP="00737C85">
      <w:pPr>
        <w:pStyle w:val="ListParagraph"/>
        <w:numPr>
          <w:ilvl w:val="0"/>
          <w:numId w:val="32"/>
        </w:numPr>
        <w:tabs>
          <w:tab w:val="clear" w:pos="426"/>
        </w:tabs>
        <w:spacing w:after="0"/>
        <w:ind w:right="-58"/>
        <w:contextualSpacing/>
        <w:jc w:val="both"/>
        <w:rPr>
          <w:rFonts w:eastAsiaTheme="minorHAnsi" w:cs="Arial"/>
          <w:color w:val="auto"/>
          <w:lang w:eastAsia="en-US"/>
        </w:rPr>
      </w:pPr>
      <w:r w:rsidRPr="00737C85">
        <w:rPr>
          <w:rFonts w:eastAsiaTheme="minorHAnsi" w:cs="Arial"/>
          <w:color w:val="auto"/>
          <w:lang w:eastAsia="en-US"/>
        </w:rPr>
        <w:t xml:space="preserve">The Council’s City Executive Board on the 17 March 2016 agreed to set up a group of housing companies (OCHL) now being OCHL (Group) the parent, OCHL (Investment) and OCHL (Development) to be wholly owned by the Council with the primary aim of building and owning social housing. This was in response to changes in Government policy namely the introduction of four years of rent reductions and a high value asset levy, which taken together severely restricted the Council’s ability to </w:t>
      </w:r>
      <w:r w:rsidRPr="00737C85">
        <w:rPr>
          <w:rFonts w:eastAsiaTheme="minorHAnsi" w:cs="Arial"/>
          <w:color w:val="auto"/>
          <w:lang w:eastAsia="en-US"/>
        </w:rPr>
        <w:lastRenderedPageBreak/>
        <w:t>continue with its ambitious council house building programme funded from the Housing Revenue Account (HRA) The OCHL Shareholder has previously approved a development and acquisition programme and business plan to deliver 572 new homes over the period 2018 to 2026. This includes the purchase from the Council by OCHL of the social rented homes being developed at Barton Park by Barton Oxford LLP (BOLLP).</w:t>
      </w:r>
    </w:p>
    <w:p w:rsidR="00FB7F38" w:rsidRPr="00FB7F38" w:rsidRDefault="00FB7F38" w:rsidP="00FB7F38">
      <w:pPr>
        <w:spacing w:after="0"/>
        <w:ind w:right="-448"/>
        <w:contextualSpacing/>
        <w:rPr>
          <w:rFonts w:eastAsiaTheme="minorHAnsi" w:cs="Arial"/>
          <w:color w:val="auto"/>
          <w:lang w:eastAsia="en-US"/>
        </w:rPr>
      </w:pPr>
    </w:p>
    <w:p w:rsidR="00FB7F38" w:rsidRPr="00737C85" w:rsidRDefault="00FB7F38" w:rsidP="00737C85">
      <w:pPr>
        <w:pStyle w:val="ListParagraph"/>
        <w:numPr>
          <w:ilvl w:val="0"/>
          <w:numId w:val="32"/>
        </w:numPr>
        <w:spacing w:after="0"/>
        <w:ind w:right="-58"/>
        <w:contextualSpacing/>
        <w:jc w:val="both"/>
        <w:rPr>
          <w:rFonts w:eastAsiaTheme="minorHAnsi" w:cs="Arial"/>
          <w:color w:val="auto"/>
          <w:lang w:eastAsia="en-US"/>
        </w:rPr>
      </w:pPr>
      <w:r w:rsidRPr="00737C85">
        <w:rPr>
          <w:rFonts w:eastAsiaTheme="minorHAnsi" w:cs="Arial"/>
          <w:color w:val="auto"/>
          <w:lang w:eastAsia="en-US"/>
        </w:rPr>
        <w:t xml:space="preserve">Recent government policy changes have removed restrictions on the Council’s ability to borrow within the HRA. This necessitated an initial review of the approach previously adopted by the Council and OCHL with respect to affordable housing delivery and subsequent on-going management. </w:t>
      </w:r>
    </w:p>
    <w:p w:rsidR="00FB7F38" w:rsidRPr="00FB7F38" w:rsidRDefault="00FB7F38" w:rsidP="00FB7F38">
      <w:pPr>
        <w:spacing w:after="0"/>
        <w:ind w:right="-448"/>
        <w:contextualSpacing/>
        <w:rPr>
          <w:rFonts w:eastAsiaTheme="minorHAnsi" w:cs="Arial"/>
          <w:color w:val="auto"/>
          <w:lang w:eastAsia="en-US"/>
        </w:rPr>
      </w:pPr>
    </w:p>
    <w:p w:rsidR="00FB7F38" w:rsidRPr="00737C85" w:rsidRDefault="00FB7F38" w:rsidP="00737C85">
      <w:pPr>
        <w:pStyle w:val="ListParagraph"/>
        <w:numPr>
          <w:ilvl w:val="0"/>
          <w:numId w:val="32"/>
        </w:numPr>
        <w:spacing w:after="0"/>
        <w:ind w:right="-58"/>
        <w:contextualSpacing/>
        <w:jc w:val="both"/>
        <w:rPr>
          <w:rFonts w:eastAsiaTheme="minorHAnsi" w:cs="Arial"/>
          <w:color w:val="auto"/>
          <w:lang w:eastAsia="en-US"/>
        </w:rPr>
      </w:pPr>
      <w:r w:rsidRPr="00737C85">
        <w:rPr>
          <w:rFonts w:eastAsiaTheme="minorHAnsi" w:cs="Arial"/>
          <w:color w:val="auto"/>
          <w:lang w:eastAsia="en-US"/>
        </w:rPr>
        <w:t>The objectives of the initial review by the Council have been to:</w:t>
      </w:r>
    </w:p>
    <w:p w:rsidR="00FB7F38" w:rsidRPr="00FB7F38" w:rsidRDefault="00FB7F38" w:rsidP="008B593E">
      <w:pPr>
        <w:numPr>
          <w:ilvl w:val="0"/>
          <w:numId w:val="16"/>
        </w:numPr>
        <w:spacing w:after="0"/>
        <w:ind w:right="-58"/>
        <w:contextualSpacing/>
        <w:jc w:val="both"/>
        <w:rPr>
          <w:rFonts w:eastAsiaTheme="minorHAnsi" w:cs="Arial"/>
          <w:color w:val="auto"/>
          <w:lang w:eastAsia="en-US"/>
        </w:rPr>
      </w:pPr>
      <w:r w:rsidRPr="00FB7F38">
        <w:rPr>
          <w:rFonts w:eastAsiaTheme="minorHAnsi" w:cs="Arial"/>
          <w:color w:val="auto"/>
          <w:lang w:eastAsia="en-US"/>
        </w:rPr>
        <w:t>Maintain the existing social housing new build programme</w:t>
      </w:r>
    </w:p>
    <w:p w:rsidR="00FB7F38" w:rsidRPr="00FB7F38" w:rsidRDefault="00FB7F38" w:rsidP="008B593E">
      <w:pPr>
        <w:numPr>
          <w:ilvl w:val="0"/>
          <w:numId w:val="16"/>
        </w:numPr>
        <w:spacing w:after="0"/>
        <w:ind w:right="-58"/>
        <w:contextualSpacing/>
        <w:jc w:val="both"/>
        <w:rPr>
          <w:rFonts w:eastAsiaTheme="minorHAnsi" w:cs="Arial"/>
          <w:color w:val="auto"/>
          <w:lang w:eastAsia="en-US"/>
        </w:rPr>
      </w:pPr>
      <w:r w:rsidRPr="00FB7F38">
        <w:rPr>
          <w:rFonts w:eastAsiaTheme="minorHAnsi" w:cs="Arial"/>
          <w:color w:val="auto"/>
          <w:lang w:eastAsia="en-US"/>
        </w:rPr>
        <w:t>Maximise the potential to expand and accelerate the programme using the new borrowing flexibilities</w:t>
      </w:r>
    </w:p>
    <w:p w:rsidR="00FB7F38" w:rsidRPr="00FB7F38" w:rsidRDefault="00FB7F38" w:rsidP="008B593E">
      <w:pPr>
        <w:numPr>
          <w:ilvl w:val="0"/>
          <w:numId w:val="16"/>
        </w:numPr>
        <w:spacing w:after="0"/>
        <w:ind w:right="-58"/>
        <w:contextualSpacing/>
        <w:jc w:val="both"/>
        <w:rPr>
          <w:rFonts w:eastAsiaTheme="minorHAnsi" w:cs="Arial"/>
          <w:color w:val="auto"/>
          <w:lang w:eastAsia="en-US"/>
        </w:rPr>
      </w:pPr>
      <w:r w:rsidRPr="00FB7F38">
        <w:rPr>
          <w:rFonts w:eastAsiaTheme="minorHAnsi" w:cs="Arial"/>
          <w:color w:val="auto"/>
          <w:lang w:eastAsia="en-US"/>
        </w:rPr>
        <w:t>Protect the assumed position in the Medium Term Loan Plan (MTPF) and explore the potential for an increased contribution from OCHL, if financially prudent and affordable for the company</w:t>
      </w:r>
    </w:p>
    <w:p w:rsidR="00FB7F38" w:rsidRPr="00FB7F38" w:rsidRDefault="00FB7F38" w:rsidP="008B593E">
      <w:pPr>
        <w:numPr>
          <w:ilvl w:val="0"/>
          <w:numId w:val="16"/>
        </w:numPr>
        <w:spacing w:after="0"/>
        <w:ind w:right="-58"/>
        <w:contextualSpacing/>
        <w:jc w:val="both"/>
        <w:rPr>
          <w:rFonts w:eastAsiaTheme="minorHAnsi" w:cs="Arial"/>
          <w:color w:val="auto"/>
          <w:lang w:eastAsia="en-US"/>
        </w:rPr>
      </w:pPr>
      <w:r w:rsidRPr="00FB7F38">
        <w:rPr>
          <w:rFonts w:eastAsiaTheme="minorHAnsi" w:cs="Arial"/>
          <w:color w:val="auto"/>
          <w:lang w:eastAsia="en-US"/>
        </w:rPr>
        <w:t>Provide a more efficient and coherent model for the management of the Council’s stock.</w:t>
      </w:r>
    </w:p>
    <w:p w:rsidR="00FB7F38" w:rsidRPr="00FB7F38" w:rsidRDefault="00FB7F38" w:rsidP="00FB7F38">
      <w:pPr>
        <w:spacing w:after="0"/>
        <w:ind w:right="-448"/>
        <w:contextualSpacing/>
        <w:rPr>
          <w:rFonts w:eastAsiaTheme="minorHAnsi" w:cs="Arial"/>
          <w:color w:val="auto"/>
          <w:lang w:eastAsia="en-US"/>
        </w:rPr>
      </w:pPr>
    </w:p>
    <w:p w:rsidR="00FB7F38" w:rsidRPr="00737C85" w:rsidRDefault="00FB7F38" w:rsidP="00737C85">
      <w:pPr>
        <w:pStyle w:val="ListParagraph"/>
        <w:numPr>
          <w:ilvl w:val="0"/>
          <w:numId w:val="32"/>
        </w:numPr>
        <w:spacing w:after="0"/>
        <w:ind w:right="-58"/>
        <w:jc w:val="both"/>
        <w:rPr>
          <w:rFonts w:eastAsiaTheme="minorHAnsi" w:cs="Arial"/>
          <w:color w:val="auto"/>
          <w:lang w:eastAsia="en-US"/>
        </w:rPr>
      </w:pPr>
      <w:r w:rsidRPr="00737C85">
        <w:rPr>
          <w:rFonts w:eastAsiaTheme="minorHAnsi" w:cs="Arial"/>
          <w:color w:val="auto"/>
          <w:lang w:eastAsia="en-US"/>
        </w:rPr>
        <w:t xml:space="preserve">In May 2019 the OCHL Board, Council’s Cabinet and Shareholder approved a significant change in </w:t>
      </w:r>
      <w:r w:rsidR="008B7B7A" w:rsidRPr="00737C85">
        <w:rPr>
          <w:rFonts w:eastAsiaTheme="minorHAnsi" w:cs="Arial"/>
          <w:color w:val="auto"/>
          <w:lang w:eastAsia="en-US"/>
        </w:rPr>
        <w:t xml:space="preserve">Housing </w:t>
      </w:r>
      <w:r w:rsidRPr="00737C85">
        <w:rPr>
          <w:rFonts w:eastAsiaTheme="minorHAnsi" w:cs="Arial"/>
          <w:color w:val="auto"/>
          <w:lang w:eastAsia="en-US"/>
        </w:rPr>
        <w:t xml:space="preserve">Company </w:t>
      </w:r>
      <w:r w:rsidR="008B7B7A" w:rsidRPr="00737C85">
        <w:rPr>
          <w:rFonts w:eastAsiaTheme="minorHAnsi" w:cs="Arial"/>
          <w:color w:val="auto"/>
          <w:lang w:eastAsia="en-US"/>
        </w:rPr>
        <w:t xml:space="preserve">Group </w:t>
      </w:r>
      <w:r w:rsidRPr="00737C85">
        <w:rPr>
          <w:rFonts w:eastAsiaTheme="minorHAnsi" w:cs="Arial"/>
          <w:color w:val="auto"/>
          <w:lang w:eastAsia="en-US"/>
        </w:rPr>
        <w:t>policy and the updated Business Plan to reflect this change. In summary, that OCHL continues with the current development programme of:</w:t>
      </w:r>
    </w:p>
    <w:p w:rsidR="00FB7F38" w:rsidRPr="00FB7F38" w:rsidRDefault="00FB7F38" w:rsidP="00FB7F38">
      <w:pPr>
        <w:spacing w:after="0"/>
        <w:ind w:right="-448"/>
        <w:rPr>
          <w:rFonts w:eastAsiaTheme="minorHAnsi" w:cs="Arial"/>
          <w:color w:val="auto"/>
          <w:lang w:eastAsia="en-US"/>
        </w:rPr>
      </w:pPr>
    </w:p>
    <w:p w:rsidR="00FB7F38" w:rsidRPr="00FB7F38" w:rsidRDefault="00FB7F38" w:rsidP="008B593E">
      <w:pPr>
        <w:numPr>
          <w:ilvl w:val="0"/>
          <w:numId w:val="17"/>
        </w:numPr>
        <w:spacing w:after="0"/>
        <w:ind w:right="-58"/>
        <w:contextualSpacing/>
        <w:jc w:val="both"/>
        <w:rPr>
          <w:rFonts w:eastAsiaTheme="minorHAnsi" w:cs="Arial"/>
          <w:color w:val="auto"/>
          <w:lang w:eastAsia="en-US"/>
        </w:rPr>
      </w:pPr>
      <w:r w:rsidRPr="00FB7F38">
        <w:rPr>
          <w:rFonts w:eastAsiaTheme="minorHAnsi" w:cs="Arial"/>
          <w:color w:val="auto"/>
          <w:lang w:eastAsia="en-US"/>
        </w:rPr>
        <w:t>207 mixed tenure properties including external sales. Together with a funded trickle transfer of 5 voids each year for the first 5 years, on a case by case basis, to create larger units and/or new units, where land footprint allowed. However the Council will purchase the affordable housing (Section 106) and additional homes, where agreed, with HRA borrowing and available Grant funding. This is instead of the affordable housing being retained by the Company. This activity is conducted by OCHL (Development) Ltd</w:t>
      </w:r>
    </w:p>
    <w:p w:rsidR="00FB7F38" w:rsidRPr="00FB7F38" w:rsidRDefault="00FB7F38" w:rsidP="008B593E">
      <w:pPr>
        <w:numPr>
          <w:ilvl w:val="0"/>
          <w:numId w:val="17"/>
        </w:numPr>
        <w:spacing w:after="0"/>
        <w:ind w:right="-58"/>
        <w:contextualSpacing/>
        <w:jc w:val="both"/>
        <w:rPr>
          <w:rFonts w:eastAsiaTheme="minorHAnsi" w:cs="Arial"/>
          <w:color w:val="auto"/>
          <w:lang w:eastAsia="en-US"/>
        </w:rPr>
      </w:pPr>
      <w:r w:rsidRPr="00FB7F38">
        <w:rPr>
          <w:rFonts w:eastAsiaTheme="minorHAnsi" w:cs="Arial"/>
          <w:color w:val="auto"/>
          <w:lang w:eastAsia="en-US"/>
        </w:rPr>
        <w:t>Acquisition of the 354 social rented units at Barton Park (Ph. 1 is nearing completion and to date 35 of the 95 homes are completed). No change to policy is planned for this project which will deliver homes over many years to come. This activity is by OCHL (Investment) Ltd.</w:t>
      </w:r>
    </w:p>
    <w:p w:rsidR="00FB7F38" w:rsidRPr="00FB7F38" w:rsidRDefault="00FB7F38" w:rsidP="00FB7F38">
      <w:pPr>
        <w:spacing w:after="0"/>
        <w:ind w:right="-448"/>
        <w:rPr>
          <w:rFonts w:eastAsiaTheme="minorHAnsi" w:cs="Arial"/>
          <w:color w:val="auto"/>
          <w:lang w:eastAsia="en-US"/>
        </w:rPr>
      </w:pPr>
    </w:p>
    <w:p w:rsidR="00FB7F38" w:rsidRPr="00737C85" w:rsidRDefault="00FB7F38" w:rsidP="00737C85">
      <w:pPr>
        <w:pStyle w:val="ListParagraph"/>
        <w:numPr>
          <w:ilvl w:val="0"/>
          <w:numId w:val="32"/>
        </w:numPr>
        <w:spacing w:after="0"/>
        <w:ind w:right="-58"/>
        <w:jc w:val="both"/>
        <w:rPr>
          <w:rFonts w:eastAsiaTheme="minorHAnsi" w:cs="Arial"/>
          <w:color w:val="auto"/>
          <w:lang w:eastAsia="en-US"/>
        </w:rPr>
      </w:pPr>
      <w:r w:rsidRPr="00737C85">
        <w:rPr>
          <w:rFonts w:eastAsiaTheme="minorHAnsi" w:cs="Arial"/>
          <w:color w:val="auto"/>
          <w:lang w:eastAsia="en-US"/>
        </w:rPr>
        <w:t xml:space="preserve">However, the current Business Plan for OCHL (Development) Ltd is heavily focussed on the first few years. Therefore a review of the Group’s activities is underway to assess its potential as a going concern, the future direction and capacity in terms of a sound financial position, growth potential and governance. </w:t>
      </w:r>
    </w:p>
    <w:p w:rsidR="00FB7F38" w:rsidRPr="00FB7F38" w:rsidRDefault="00FB7F38" w:rsidP="008B593E">
      <w:pPr>
        <w:spacing w:after="0"/>
        <w:ind w:right="-58"/>
        <w:jc w:val="both"/>
        <w:rPr>
          <w:rFonts w:eastAsiaTheme="minorHAnsi" w:cs="Arial"/>
          <w:color w:val="auto"/>
          <w:lang w:eastAsia="en-US"/>
        </w:rPr>
      </w:pPr>
    </w:p>
    <w:p w:rsidR="00FB7F38" w:rsidRPr="00737C85" w:rsidRDefault="00FB7F38" w:rsidP="00737C85">
      <w:pPr>
        <w:pStyle w:val="ListParagraph"/>
        <w:numPr>
          <w:ilvl w:val="0"/>
          <w:numId w:val="32"/>
        </w:numPr>
        <w:spacing w:after="0"/>
        <w:ind w:right="-58"/>
        <w:jc w:val="both"/>
        <w:rPr>
          <w:rFonts w:eastAsiaTheme="minorHAnsi" w:cs="Arial"/>
          <w:color w:val="auto"/>
          <w:lang w:eastAsia="en-US"/>
        </w:rPr>
      </w:pPr>
      <w:r w:rsidRPr="00737C85">
        <w:rPr>
          <w:rFonts w:eastAsiaTheme="minorHAnsi" w:cs="Arial"/>
          <w:color w:val="auto"/>
          <w:lang w:eastAsia="en-US"/>
        </w:rPr>
        <w:t>The Council and OCHL is continuing to review how OCHL can accelerate delivery of affordable housing, explore the development of alternative tenures to meet housing need and support economic growth, as well as meeting MTFP commitments. OCHL has appointed an Interim MD to lead a 6 month review feeding into the 2020/21 budget setting, with the agreed following objectives:</w:t>
      </w:r>
    </w:p>
    <w:p w:rsidR="00FB7F38" w:rsidRPr="00FB7F38" w:rsidRDefault="00FB7F38" w:rsidP="00FB7F38">
      <w:pPr>
        <w:spacing w:after="0"/>
        <w:ind w:right="-448"/>
        <w:rPr>
          <w:rFonts w:eastAsiaTheme="minorHAnsi" w:cs="Arial"/>
          <w:color w:val="auto"/>
          <w:lang w:eastAsia="en-US"/>
        </w:rPr>
      </w:pPr>
    </w:p>
    <w:p w:rsidR="00FB7F38" w:rsidRPr="00FB7F38" w:rsidRDefault="00FB7F38" w:rsidP="008B593E">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lastRenderedPageBreak/>
        <w:t>Examine the resources and expertise currently available to OCHL and how it is organised and make recommendation on what is needed to improve the pace of programme delivery</w:t>
      </w:r>
    </w:p>
    <w:p w:rsidR="00FB7F38" w:rsidRPr="00FB7F38" w:rsidRDefault="00FB7F38" w:rsidP="008B593E">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t>Develop a delivery programme for the next batch of Council sites that have been identified as having potential to be delivered by OCHL</w:t>
      </w:r>
    </w:p>
    <w:p w:rsidR="00FB7F38" w:rsidRPr="00FB7F38" w:rsidRDefault="00FB7F38" w:rsidP="008B593E">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t>Develop a viable proposition for alternative tenure offer in addition to social rent, including an affordable Private Rented Sector offer</w:t>
      </w:r>
    </w:p>
    <w:p w:rsidR="00FB7F38" w:rsidRPr="00FB7F38" w:rsidRDefault="00FB7F38" w:rsidP="008B593E">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t>Given the finite number of Council owned development sites appraise opportunities for the expansion of OCHL’s activity, including the potential purchase of land for development, commission the required work to identify potential sites and develop costed proposals for these sites</w:t>
      </w:r>
    </w:p>
    <w:p w:rsidR="00FB7F38" w:rsidRPr="00FB7F38" w:rsidRDefault="00FB7F38" w:rsidP="008B593E">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t>Explore delivery vehicle options to make recommendations for appropriate partnership arrangements and subject to agreement, take forward the development of the partnership(s)</w:t>
      </w:r>
    </w:p>
    <w:p w:rsidR="00FB7F38" w:rsidRPr="004A3E93" w:rsidRDefault="00FB7F38" w:rsidP="004A3E93">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t>Develop proposals and make recommendations for appropriate governance of OCHL, including additional Board Directors and clarity about the relationships with stakeholders</w:t>
      </w:r>
    </w:p>
    <w:p w:rsidR="00FB7F38" w:rsidRPr="00FB7F38" w:rsidRDefault="00FB7F38" w:rsidP="008B593E">
      <w:pPr>
        <w:numPr>
          <w:ilvl w:val="0"/>
          <w:numId w:val="18"/>
        </w:numPr>
        <w:spacing w:after="0"/>
        <w:ind w:right="-58"/>
        <w:contextualSpacing/>
        <w:jc w:val="both"/>
        <w:rPr>
          <w:rFonts w:eastAsiaTheme="minorHAnsi" w:cs="Arial"/>
          <w:color w:val="auto"/>
          <w:lang w:eastAsia="en-US"/>
        </w:rPr>
      </w:pPr>
      <w:r w:rsidRPr="00FB7F38">
        <w:rPr>
          <w:rFonts w:eastAsiaTheme="minorHAnsi" w:cs="Arial"/>
          <w:color w:val="auto"/>
          <w:lang w:eastAsia="en-US"/>
        </w:rPr>
        <w:t xml:space="preserve">Develop an agreed planned approach to support the Council’s ambition of achieving net zero carbon by 2030, make recommendations on specification, </w:t>
      </w:r>
      <w:r w:rsidR="00884D1C" w:rsidRPr="00FB7F38">
        <w:rPr>
          <w:rFonts w:eastAsiaTheme="minorHAnsi" w:cs="Arial"/>
          <w:color w:val="auto"/>
          <w:lang w:eastAsia="en-US"/>
        </w:rPr>
        <w:t>and cost</w:t>
      </w:r>
      <w:r w:rsidRPr="00FB7F38">
        <w:rPr>
          <w:rFonts w:eastAsiaTheme="minorHAnsi" w:cs="Arial"/>
          <w:color w:val="auto"/>
          <w:lang w:eastAsia="en-US"/>
        </w:rPr>
        <w:t xml:space="preserve"> modelling and financial viability</w:t>
      </w:r>
      <w:r w:rsidRPr="00FB7F38">
        <w:rPr>
          <w:rFonts w:eastAsiaTheme="minorHAnsi" w:cs="Arial"/>
          <w:i/>
          <w:color w:val="auto"/>
          <w:lang w:eastAsia="en-US"/>
        </w:rPr>
        <w:t>.</w:t>
      </w:r>
    </w:p>
    <w:p w:rsidR="00FB7F38" w:rsidRPr="00FB7F38" w:rsidRDefault="00FB7F38" w:rsidP="00FB7F38">
      <w:pPr>
        <w:spacing w:after="0"/>
        <w:ind w:right="-448"/>
        <w:rPr>
          <w:rFonts w:eastAsiaTheme="minorHAnsi" w:cs="Arial"/>
          <w:color w:val="auto"/>
          <w:lang w:eastAsia="en-US"/>
        </w:rPr>
      </w:pPr>
    </w:p>
    <w:p w:rsidR="00FB7F38" w:rsidRPr="00FB7F38" w:rsidRDefault="00FB7F38" w:rsidP="008B593E">
      <w:pPr>
        <w:spacing w:after="0"/>
        <w:ind w:right="-448"/>
        <w:contextualSpacing/>
        <w:rPr>
          <w:rFonts w:eastAsiaTheme="minorHAnsi" w:cs="Arial"/>
          <w:b/>
          <w:color w:val="auto"/>
          <w:lang w:eastAsia="en-US"/>
        </w:rPr>
      </w:pPr>
      <w:r w:rsidRPr="00FB7F38">
        <w:rPr>
          <w:rFonts w:eastAsiaTheme="minorHAnsi" w:cs="Arial"/>
          <w:b/>
          <w:color w:val="auto"/>
          <w:lang w:eastAsia="en-US"/>
        </w:rPr>
        <w:t>Review of the Business Plan</w:t>
      </w:r>
    </w:p>
    <w:p w:rsidR="00FB7F38" w:rsidRPr="00FB7F38" w:rsidRDefault="00FB7F38" w:rsidP="00FB7F38">
      <w:pPr>
        <w:spacing w:after="0"/>
        <w:ind w:right="-448"/>
        <w:rPr>
          <w:rFonts w:eastAsiaTheme="minorHAnsi" w:cs="Arial"/>
          <w:b/>
          <w:color w:val="auto"/>
          <w:lang w:eastAsia="en-US"/>
        </w:rPr>
      </w:pPr>
    </w:p>
    <w:p w:rsidR="00FB7F38" w:rsidRPr="00737C85" w:rsidRDefault="00FB7F38" w:rsidP="00737C85">
      <w:pPr>
        <w:pStyle w:val="ListParagraph"/>
        <w:numPr>
          <w:ilvl w:val="0"/>
          <w:numId w:val="32"/>
        </w:numPr>
        <w:spacing w:after="0"/>
        <w:ind w:right="-200"/>
        <w:rPr>
          <w:rFonts w:eastAsiaTheme="minorHAnsi" w:cs="Arial"/>
          <w:color w:val="auto"/>
          <w:lang w:eastAsia="en-US"/>
        </w:rPr>
      </w:pPr>
      <w:r w:rsidRPr="00737C85">
        <w:rPr>
          <w:rFonts w:eastAsiaTheme="minorHAnsi" w:cs="Arial"/>
          <w:color w:val="auto"/>
          <w:lang w:eastAsia="en-US"/>
        </w:rPr>
        <w:t>The intended outcome of the 6 months review will result in a new 10 year Business Plan for OCHL. The following work strands are now being progressed with the timelines for completion as shown in the table:</w:t>
      </w:r>
    </w:p>
    <w:p w:rsidR="00FB7F38" w:rsidRPr="00FB7F38" w:rsidRDefault="00FB7F38" w:rsidP="00FB7F38">
      <w:pPr>
        <w:spacing w:after="0"/>
        <w:rPr>
          <w:rFonts w:eastAsiaTheme="minorHAnsi" w:cs="Arial"/>
          <w:color w:val="auto"/>
          <w:lang w:eastAsia="en-US"/>
        </w:rPr>
      </w:pPr>
    </w:p>
    <w:tbl>
      <w:tblPr>
        <w:tblStyle w:val="TableGrid1"/>
        <w:tblW w:w="9356" w:type="dxa"/>
        <w:tblInd w:w="108" w:type="dxa"/>
        <w:tblLayout w:type="fixed"/>
        <w:tblLook w:val="04A0" w:firstRow="1" w:lastRow="0" w:firstColumn="1" w:lastColumn="0" w:noHBand="0" w:noVBand="1"/>
      </w:tblPr>
      <w:tblGrid>
        <w:gridCol w:w="1701"/>
        <w:gridCol w:w="779"/>
        <w:gridCol w:w="638"/>
        <w:gridCol w:w="638"/>
        <w:gridCol w:w="639"/>
        <w:gridCol w:w="637"/>
        <w:gridCol w:w="638"/>
        <w:gridCol w:w="3686"/>
      </w:tblGrid>
      <w:tr w:rsidR="00FB7F38" w:rsidRPr="008B593E" w:rsidTr="008B593E">
        <w:trPr>
          <w:trHeight w:val="282"/>
        </w:trPr>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Work strand</w:t>
            </w:r>
          </w:p>
        </w:tc>
        <w:tc>
          <w:tcPr>
            <w:tcW w:w="779" w:type="dxa"/>
          </w:tcPr>
          <w:p w:rsidR="00FB7F38" w:rsidRPr="008B593E" w:rsidRDefault="00FB7F38" w:rsidP="008B593E">
            <w:pPr>
              <w:spacing w:after="0"/>
              <w:jc w:val="center"/>
              <w:rPr>
                <w:rFonts w:asciiTheme="minorHAnsi" w:hAnsiTheme="minorHAnsi"/>
                <w:b/>
                <w:color w:val="auto"/>
              </w:rPr>
            </w:pPr>
            <w:r w:rsidRPr="008B593E">
              <w:rPr>
                <w:rFonts w:asciiTheme="minorHAnsi" w:hAnsiTheme="minorHAnsi"/>
                <w:b/>
                <w:color w:val="auto"/>
              </w:rPr>
              <w:t>May</w:t>
            </w:r>
          </w:p>
        </w:tc>
        <w:tc>
          <w:tcPr>
            <w:tcW w:w="638" w:type="dxa"/>
          </w:tcPr>
          <w:p w:rsidR="00FB7F38" w:rsidRPr="008B593E" w:rsidRDefault="00FB7F38" w:rsidP="008B593E">
            <w:pPr>
              <w:spacing w:after="0"/>
              <w:jc w:val="center"/>
              <w:rPr>
                <w:rFonts w:asciiTheme="minorHAnsi" w:hAnsiTheme="minorHAnsi"/>
                <w:b/>
                <w:color w:val="auto"/>
              </w:rPr>
            </w:pPr>
            <w:r w:rsidRPr="008B593E">
              <w:rPr>
                <w:rFonts w:asciiTheme="minorHAnsi" w:hAnsiTheme="minorHAnsi"/>
                <w:b/>
                <w:color w:val="auto"/>
              </w:rPr>
              <w:t>Jun</w:t>
            </w:r>
          </w:p>
        </w:tc>
        <w:tc>
          <w:tcPr>
            <w:tcW w:w="638" w:type="dxa"/>
          </w:tcPr>
          <w:p w:rsidR="00FB7F38" w:rsidRPr="008B593E" w:rsidRDefault="00FB7F38" w:rsidP="008B593E">
            <w:pPr>
              <w:spacing w:after="0"/>
              <w:jc w:val="center"/>
              <w:rPr>
                <w:rFonts w:asciiTheme="minorHAnsi" w:hAnsiTheme="minorHAnsi"/>
                <w:b/>
                <w:color w:val="auto"/>
              </w:rPr>
            </w:pPr>
            <w:r w:rsidRPr="008B593E">
              <w:rPr>
                <w:rFonts w:asciiTheme="minorHAnsi" w:hAnsiTheme="minorHAnsi"/>
                <w:b/>
                <w:color w:val="auto"/>
              </w:rPr>
              <w:t>Jul</w:t>
            </w:r>
          </w:p>
        </w:tc>
        <w:tc>
          <w:tcPr>
            <w:tcW w:w="639" w:type="dxa"/>
          </w:tcPr>
          <w:p w:rsidR="00FB7F38" w:rsidRPr="008B593E" w:rsidRDefault="00FB7F38" w:rsidP="008B593E">
            <w:pPr>
              <w:spacing w:after="0"/>
              <w:jc w:val="center"/>
              <w:rPr>
                <w:rFonts w:asciiTheme="minorHAnsi" w:hAnsiTheme="minorHAnsi"/>
                <w:b/>
                <w:color w:val="auto"/>
              </w:rPr>
            </w:pPr>
            <w:r w:rsidRPr="008B593E">
              <w:rPr>
                <w:rFonts w:asciiTheme="minorHAnsi" w:hAnsiTheme="minorHAnsi"/>
                <w:b/>
                <w:color w:val="auto"/>
              </w:rPr>
              <w:t>Aug</w:t>
            </w:r>
          </w:p>
        </w:tc>
        <w:tc>
          <w:tcPr>
            <w:tcW w:w="637" w:type="dxa"/>
          </w:tcPr>
          <w:p w:rsidR="00FB7F38" w:rsidRPr="008B593E" w:rsidRDefault="00FB7F38" w:rsidP="008B593E">
            <w:pPr>
              <w:spacing w:after="0"/>
              <w:jc w:val="center"/>
              <w:rPr>
                <w:rFonts w:asciiTheme="minorHAnsi" w:hAnsiTheme="minorHAnsi"/>
                <w:b/>
                <w:color w:val="auto"/>
              </w:rPr>
            </w:pPr>
            <w:r w:rsidRPr="008B593E">
              <w:rPr>
                <w:rFonts w:asciiTheme="minorHAnsi" w:hAnsiTheme="minorHAnsi"/>
                <w:b/>
                <w:color w:val="auto"/>
              </w:rPr>
              <w:t>Sep</w:t>
            </w:r>
          </w:p>
        </w:tc>
        <w:tc>
          <w:tcPr>
            <w:tcW w:w="638" w:type="dxa"/>
          </w:tcPr>
          <w:p w:rsidR="00FB7F38" w:rsidRPr="008B593E" w:rsidRDefault="00FB7F38" w:rsidP="008B593E">
            <w:pPr>
              <w:spacing w:after="0"/>
              <w:jc w:val="both"/>
              <w:rPr>
                <w:rFonts w:asciiTheme="minorHAnsi" w:hAnsiTheme="minorHAnsi"/>
                <w:b/>
                <w:color w:val="auto"/>
              </w:rPr>
            </w:pPr>
            <w:r w:rsidRPr="008B593E">
              <w:rPr>
                <w:rFonts w:asciiTheme="minorHAnsi" w:hAnsiTheme="minorHAnsi"/>
                <w:b/>
                <w:color w:val="auto"/>
              </w:rPr>
              <w:t>Oct</w:t>
            </w:r>
          </w:p>
        </w:tc>
        <w:tc>
          <w:tcPr>
            <w:tcW w:w="3686" w:type="dxa"/>
          </w:tcPr>
          <w:p w:rsidR="00FB7F38" w:rsidRPr="008B593E" w:rsidRDefault="00FB7F38" w:rsidP="008B593E">
            <w:pPr>
              <w:spacing w:after="0"/>
              <w:jc w:val="center"/>
              <w:rPr>
                <w:rFonts w:asciiTheme="minorHAnsi" w:hAnsiTheme="minorHAnsi"/>
                <w:b/>
                <w:color w:val="auto"/>
              </w:rPr>
            </w:pPr>
            <w:r w:rsidRPr="008B593E">
              <w:rPr>
                <w:rFonts w:asciiTheme="minorHAnsi" w:hAnsiTheme="minorHAnsi"/>
                <w:b/>
                <w:color w:val="auto"/>
              </w:rPr>
              <w:t>Comments</w:t>
            </w:r>
          </w:p>
        </w:tc>
      </w:tr>
      <w:tr w:rsidR="00FB7F38" w:rsidRPr="008B593E" w:rsidTr="008B593E">
        <w:tc>
          <w:tcPr>
            <w:tcW w:w="1701" w:type="dxa"/>
          </w:tcPr>
          <w:p w:rsidR="00FB7F38" w:rsidRPr="008B593E" w:rsidRDefault="00FB7F38" w:rsidP="008B593E">
            <w:pPr>
              <w:spacing w:after="0"/>
              <w:rPr>
                <w:rFonts w:asciiTheme="minorHAnsi" w:hAnsiTheme="minorHAnsi"/>
                <w:b/>
                <w:color w:val="auto"/>
              </w:rPr>
            </w:pPr>
          </w:p>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Examine existing resources and expertise to accelerate delivery</w:t>
            </w:r>
          </w:p>
        </w:tc>
        <w:tc>
          <w:tcPr>
            <w:tcW w:w="779"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217FD23F" wp14:editId="3FB17B8D">
                  <wp:extent cx="114300" cy="114300"/>
                  <wp:effectExtent l="0" t="0" r="0" b="0"/>
                  <wp:docPr id="2" name="Picture 2" descr="C:\Users\rconnolly\AppData\Local\Microsoft\Windows\Temporary Internet Files\Content.IE5\HJLUM45D\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nnolly\AppData\Local\Microsoft\Windows\Temporary Internet Files\Content.IE5\HJLUM45D\ti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38" w:type="dxa"/>
          </w:tcPr>
          <w:p w:rsidR="00FB7F38" w:rsidRPr="008B593E" w:rsidRDefault="00FB7F38" w:rsidP="008B593E">
            <w:pPr>
              <w:spacing w:after="0"/>
              <w:jc w:val="center"/>
              <w:rPr>
                <w:rFonts w:asciiTheme="minorHAnsi" w:hAnsiTheme="minorHAnsi"/>
                <w:color w:val="auto"/>
              </w:rPr>
            </w:pPr>
          </w:p>
          <w:p w:rsidR="00FB7F38" w:rsidRPr="008B593E" w:rsidRDefault="00FB7F38" w:rsidP="008B593E">
            <w:pPr>
              <w:spacing w:after="0"/>
              <w:jc w:val="center"/>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9" w:type="dxa"/>
          </w:tcPr>
          <w:p w:rsidR="00FB7F38" w:rsidRPr="008B593E" w:rsidRDefault="00FB7F38" w:rsidP="008B593E">
            <w:pPr>
              <w:spacing w:after="0"/>
              <w:rPr>
                <w:rFonts w:asciiTheme="minorHAnsi" w:hAnsiTheme="minorHAnsi"/>
                <w:color w:val="auto"/>
              </w:rPr>
            </w:pPr>
          </w:p>
        </w:tc>
        <w:tc>
          <w:tcPr>
            <w:tcW w:w="637"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1F31D2" w:rsidP="008B593E">
            <w:pPr>
              <w:numPr>
                <w:ilvl w:val="0"/>
                <w:numId w:val="19"/>
              </w:numPr>
              <w:spacing w:after="0"/>
              <w:rPr>
                <w:rFonts w:asciiTheme="minorHAnsi" w:hAnsiTheme="minorHAnsi"/>
                <w:color w:val="auto"/>
              </w:rPr>
            </w:pPr>
            <w:r>
              <w:rPr>
                <w:rFonts w:asciiTheme="minorHAnsi" w:hAnsiTheme="minorHAnsi"/>
                <w:color w:val="auto"/>
              </w:rPr>
              <w:t xml:space="preserve">Review </w:t>
            </w:r>
            <w:r w:rsidR="00FB7F38" w:rsidRPr="008B593E">
              <w:rPr>
                <w:rFonts w:asciiTheme="minorHAnsi" w:hAnsiTheme="minorHAnsi"/>
                <w:color w:val="auto"/>
              </w:rPr>
              <w:t>of immediate requirements</w:t>
            </w:r>
            <w:r>
              <w:rPr>
                <w:rFonts w:asciiTheme="minorHAnsi" w:hAnsiTheme="minorHAnsi"/>
                <w:color w:val="auto"/>
              </w:rPr>
              <w:t xml:space="preserve"> now completed.</w:t>
            </w:r>
          </w:p>
          <w:p w:rsidR="00FB7F38" w:rsidRPr="008B593E" w:rsidRDefault="00FB7F38" w:rsidP="008B593E">
            <w:pPr>
              <w:numPr>
                <w:ilvl w:val="0"/>
                <w:numId w:val="19"/>
              </w:numPr>
              <w:spacing w:after="0"/>
              <w:rPr>
                <w:rFonts w:asciiTheme="minorHAnsi" w:hAnsiTheme="minorHAnsi"/>
                <w:color w:val="auto"/>
              </w:rPr>
            </w:pPr>
            <w:r w:rsidRPr="008B593E">
              <w:rPr>
                <w:rFonts w:asciiTheme="minorHAnsi" w:hAnsiTheme="minorHAnsi"/>
                <w:color w:val="auto"/>
              </w:rPr>
              <w:t xml:space="preserve">Internally </w:t>
            </w:r>
            <w:r w:rsidR="001F31D2">
              <w:rPr>
                <w:rFonts w:asciiTheme="minorHAnsi" w:hAnsiTheme="minorHAnsi"/>
                <w:color w:val="auto"/>
              </w:rPr>
              <w:t>recruiting 18 month secondment for</w:t>
            </w:r>
            <w:r w:rsidRPr="008B593E">
              <w:rPr>
                <w:rFonts w:asciiTheme="minorHAnsi" w:hAnsiTheme="minorHAnsi"/>
                <w:color w:val="auto"/>
              </w:rPr>
              <w:t xml:space="preserve"> </w:t>
            </w:r>
            <w:r w:rsidR="007337DF" w:rsidRPr="008B593E">
              <w:rPr>
                <w:rFonts w:asciiTheme="minorHAnsi" w:hAnsiTheme="minorHAnsi"/>
                <w:color w:val="auto"/>
              </w:rPr>
              <w:t>Strategic Finance Manager to lead on Finance for the Housing Group</w:t>
            </w:r>
          </w:p>
          <w:p w:rsidR="001F31D2" w:rsidRDefault="00FB7F38" w:rsidP="008B593E">
            <w:pPr>
              <w:numPr>
                <w:ilvl w:val="0"/>
                <w:numId w:val="19"/>
              </w:numPr>
              <w:spacing w:after="0"/>
              <w:rPr>
                <w:rFonts w:asciiTheme="minorHAnsi" w:hAnsiTheme="minorHAnsi"/>
                <w:color w:val="auto"/>
              </w:rPr>
            </w:pPr>
            <w:r w:rsidRPr="008B593E">
              <w:rPr>
                <w:rFonts w:asciiTheme="minorHAnsi" w:hAnsiTheme="minorHAnsi"/>
                <w:color w:val="auto"/>
              </w:rPr>
              <w:t xml:space="preserve">Recruiting two permanent Development Managers to lead on land purchases and new projects. </w:t>
            </w:r>
          </w:p>
          <w:p w:rsidR="00FB7F38" w:rsidRPr="008B593E" w:rsidRDefault="007337DF" w:rsidP="008B593E">
            <w:pPr>
              <w:numPr>
                <w:ilvl w:val="0"/>
                <w:numId w:val="19"/>
              </w:numPr>
              <w:spacing w:after="0"/>
              <w:rPr>
                <w:rFonts w:asciiTheme="minorHAnsi" w:hAnsiTheme="minorHAnsi"/>
                <w:color w:val="auto"/>
              </w:rPr>
            </w:pPr>
            <w:r w:rsidRPr="008B593E">
              <w:rPr>
                <w:rFonts w:asciiTheme="minorHAnsi" w:hAnsiTheme="minorHAnsi"/>
                <w:color w:val="auto"/>
              </w:rPr>
              <w:t xml:space="preserve">Facilitates </w:t>
            </w:r>
            <w:r w:rsidR="00FB7F38" w:rsidRPr="008B593E">
              <w:rPr>
                <w:rFonts w:asciiTheme="minorHAnsi" w:hAnsiTheme="minorHAnsi"/>
                <w:color w:val="auto"/>
              </w:rPr>
              <w:t>capacity</w:t>
            </w:r>
            <w:r w:rsidR="00D460CD" w:rsidRPr="008B593E">
              <w:rPr>
                <w:rFonts w:asciiTheme="minorHAnsi" w:hAnsiTheme="minorHAnsi"/>
                <w:color w:val="auto"/>
              </w:rPr>
              <w:t>,</w:t>
            </w:r>
            <w:r w:rsidR="00FB7F38" w:rsidRPr="008B593E">
              <w:rPr>
                <w:rFonts w:asciiTheme="minorHAnsi" w:hAnsiTheme="minorHAnsi"/>
                <w:color w:val="auto"/>
              </w:rPr>
              <w:t xml:space="preserve"> build team, skills set and volume.</w:t>
            </w:r>
          </w:p>
        </w:tc>
      </w:tr>
      <w:tr w:rsidR="00FB7F38" w:rsidRPr="008B593E" w:rsidTr="008B593E">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Develop a delivery programme of the next batch of council sites potentially for OCHL</w:t>
            </w: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16DDA0B3" wp14:editId="4F6AA9A6">
                  <wp:extent cx="114300" cy="114300"/>
                  <wp:effectExtent l="0" t="0" r="0" b="0"/>
                  <wp:docPr id="3" name="Picture 3" descr="C:\Users\rconnolly\AppData\Local\Microsoft\Windows\Temporary Internet Files\Content.IE5\HJLUM45D\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nnolly\AppData\Local\Microsoft\Windows\Temporary Internet Files\Content.IE5\HJLUM45D\ti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38" w:type="dxa"/>
          </w:tcPr>
          <w:p w:rsidR="00FB7F38" w:rsidRPr="008B593E" w:rsidRDefault="00FB7F38" w:rsidP="008B593E">
            <w:pPr>
              <w:spacing w:after="0"/>
              <w:jc w:val="center"/>
              <w:rPr>
                <w:rFonts w:asciiTheme="minorHAnsi" w:hAnsiTheme="minorHAnsi"/>
                <w:color w:val="auto"/>
              </w:rPr>
            </w:pPr>
          </w:p>
        </w:tc>
        <w:tc>
          <w:tcPr>
            <w:tcW w:w="639" w:type="dxa"/>
          </w:tcPr>
          <w:p w:rsidR="00FB7F38" w:rsidRPr="008B593E" w:rsidRDefault="00FB7F38" w:rsidP="008B593E">
            <w:pPr>
              <w:spacing w:after="0"/>
              <w:rPr>
                <w:rFonts w:asciiTheme="minorHAnsi" w:hAnsiTheme="minorHAnsi"/>
                <w:color w:val="auto"/>
              </w:rPr>
            </w:pPr>
          </w:p>
        </w:tc>
        <w:tc>
          <w:tcPr>
            <w:tcW w:w="637"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FB7F38" w:rsidP="008B593E">
            <w:pPr>
              <w:numPr>
                <w:ilvl w:val="0"/>
                <w:numId w:val="20"/>
              </w:numPr>
              <w:spacing w:after="0"/>
              <w:rPr>
                <w:rFonts w:asciiTheme="minorHAnsi" w:hAnsiTheme="minorHAnsi"/>
                <w:color w:val="auto"/>
              </w:rPr>
            </w:pPr>
            <w:r w:rsidRPr="008B593E">
              <w:rPr>
                <w:rFonts w:asciiTheme="minorHAnsi" w:hAnsiTheme="minorHAnsi"/>
                <w:color w:val="auto"/>
              </w:rPr>
              <w:t>Programme identified and coordinated with Planning Service</w:t>
            </w:r>
          </w:p>
          <w:p w:rsidR="00FB7F38" w:rsidRPr="008B593E" w:rsidRDefault="00FB7F38" w:rsidP="008B593E">
            <w:pPr>
              <w:numPr>
                <w:ilvl w:val="0"/>
                <w:numId w:val="20"/>
              </w:numPr>
              <w:spacing w:after="0"/>
              <w:rPr>
                <w:rFonts w:asciiTheme="minorHAnsi" w:hAnsiTheme="minorHAnsi"/>
                <w:color w:val="auto"/>
              </w:rPr>
            </w:pPr>
            <w:r w:rsidRPr="008B593E">
              <w:rPr>
                <w:rFonts w:asciiTheme="minorHAnsi" w:hAnsiTheme="minorHAnsi"/>
                <w:color w:val="auto"/>
              </w:rPr>
              <w:t>See next table for detail.</w:t>
            </w:r>
          </w:p>
        </w:tc>
      </w:tr>
      <w:tr w:rsidR="00FB7F38" w:rsidRPr="008B593E" w:rsidTr="008B593E">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Alternative  tenure offer</w:t>
            </w: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49FB2F1A" wp14:editId="444AE491">
                  <wp:extent cx="95250" cy="95250"/>
                  <wp:effectExtent l="0" t="0" r="0" b="0"/>
                  <wp:docPr id="4" name="Picture 4"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39" w:type="dxa"/>
          </w:tcPr>
          <w:p w:rsidR="00FB7F38" w:rsidRPr="008B593E" w:rsidRDefault="00FB7F38" w:rsidP="008B593E">
            <w:pPr>
              <w:spacing w:after="0"/>
              <w:jc w:val="center"/>
              <w:rPr>
                <w:rFonts w:asciiTheme="minorHAnsi" w:hAnsiTheme="minorHAnsi"/>
                <w:color w:val="auto"/>
              </w:rPr>
            </w:pPr>
          </w:p>
        </w:tc>
        <w:tc>
          <w:tcPr>
            <w:tcW w:w="637"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FB7F38" w:rsidP="008B593E">
            <w:pPr>
              <w:numPr>
                <w:ilvl w:val="0"/>
                <w:numId w:val="21"/>
              </w:numPr>
              <w:spacing w:after="0"/>
              <w:rPr>
                <w:rFonts w:asciiTheme="minorHAnsi" w:hAnsiTheme="minorHAnsi"/>
                <w:color w:val="auto"/>
              </w:rPr>
            </w:pPr>
            <w:r w:rsidRPr="008B593E">
              <w:rPr>
                <w:rFonts w:asciiTheme="minorHAnsi" w:hAnsiTheme="minorHAnsi"/>
                <w:color w:val="auto"/>
              </w:rPr>
              <w:t xml:space="preserve">Currently scoping the </w:t>
            </w:r>
            <w:r w:rsidRPr="008B593E">
              <w:rPr>
                <w:rFonts w:asciiTheme="minorHAnsi" w:hAnsiTheme="minorHAnsi"/>
                <w:color w:val="auto"/>
              </w:rPr>
              <w:lastRenderedPageBreak/>
              <w:t xml:space="preserve">development of </w:t>
            </w:r>
            <w:r w:rsidR="00FD0FE4" w:rsidRPr="008B593E">
              <w:rPr>
                <w:rFonts w:asciiTheme="minorHAnsi" w:hAnsiTheme="minorHAnsi"/>
                <w:color w:val="auto"/>
              </w:rPr>
              <w:t>‘</w:t>
            </w:r>
            <w:r w:rsidRPr="008B593E">
              <w:rPr>
                <w:rFonts w:asciiTheme="minorHAnsi" w:hAnsiTheme="minorHAnsi"/>
                <w:color w:val="auto"/>
              </w:rPr>
              <w:t xml:space="preserve">Oxford </w:t>
            </w:r>
            <w:r w:rsidR="00FD0FE4" w:rsidRPr="008B593E">
              <w:rPr>
                <w:rFonts w:asciiTheme="minorHAnsi" w:hAnsiTheme="minorHAnsi"/>
                <w:color w:val="auto"/>
              </w:rPr>
              <w:t xml:space="preserve">Living Rent’ an </w:t>
            </w:r>
            <w:r w:rsidRPr="008B593E">
              <w:rPr>
                <w:rFonts w:asciiTheme="minorHAnsi" w:hAnsiTheme="minorHAnsi"/>
                <w:color w:val="auto"/>
              </w:rPr>
              <w:t>Affordable Rent to</w:t>
            </w:r>
            <w:r w:rsidRPr="008B593E">
              <w:rPr>
                <w:rFonts w:asciiTheme="minorHAnsi" w:hAnsiTheme="minorHAnsi"/>
                <w:i/>
                <w:color w:val="auto"/>
              </w:rPr>
              <w:t xml:space="preserve"> </w:t>
            </w:r>
            <w:r w:rsidRPr="008B593E">
              <w:rPr>
                <w:rFonts w:asciiTheme="minorHAnsi" w:hAnsiTheme="minorHAnsi"/>
                <w:color w:val="auto"/>
              </w:rPr>
              <w:t xml:space="preserve">buy </w:t>
            </w:r>
            <w:r w:rsidR="00FD0FE4" w:rsidRPr="008B593E">
              <w:rPr>
                <w:rFonts w:asciiTheme="minorHAnsi" w:hAnsiTheme="minorHAnsi"/>
                <w:color w:val="auto"/>
              </w:rPr>
              <w:t xml:space="preserve">model </w:t>
            </w:r>
            <w:r w:rsidRPr="008B593E">
              <w:rPr>
                <w:rFonts w:asciiTheme="minorHAnsi" w:hAnsiTheme="minorHAnsi"/>
                <w:color w:val="auto"/>
              </w:rPr>
              <w:t xml:space="preserve">with Grant funding -for local working families unable to access traditional social housing or </w:t>
            </w:r>
            <w:r w:rsidR="00FD0FE4" w:rsidRPr="008B593E">
              <w:rPr>
                <w:rFonts w:asciiTheme="minorHAnsi" w:hAnsiTheme="minorHAnsi"/>
                <w:color w:val="auto"/>
              </w:rPr>
              <w:t xml:space="preserve">low cost </w:t>
            </w:r>
            <w:r w:rsidRPr="008B593E">
              <w:rPr>
                <w:rFonts w:asciiTheme="minorHAnsi" w:hAnsiTheme="minorHAnsi"/>
                <w:color w:val="auto"/>
              </w:rPr>
              <w:t>home ownership.</w:t>
            </w:r>
          </w:p>
          <w:p w:rsidR="00FB7F38" w:rsidRPr="008B593E" w:rsidRDefault="00FB7F38" w:rsidP="008B593E">
            <w:pPr>
              <w:numPr>
                <w:ilvl w:val="0"/>
                <w:numId w:val="21"/>
              </w:numPr>
              <w:spacing w:after="0"/>
              <w:rPr>
                <w:rFonts w:asciiTheme="minorHAnsi" w:hAnsiTheme="minorHAnsi"/>
                <w:color w:val="auto"/>
              </w:rPr>
            </w:pPr>
            <w:r w:rsidRPr="008B593E">
              <w:rPr>
                <w:rFonts w:asciiTheme="minorHAnsi" w:hAnsiTheme="minorHAnsi"/>
                <w:color w:val="auto"/>
              </w:rPr>
              <w:t>Intermediate rent on a form of Tenancy with the planned intention to purchase their home after 5</w:t>
            </w:r>
            <w:r w:rsidR="00B61BAC">
              <w:rPr>
                <w:rFonts w:asciiTheme="minorHAnsi" w:hAnsiTheme="minorHAnsi"/>
                <w:color w:val="auto"/>
              </w:rPr>
              <w:t xml:space="preserve">+ </w:t>
            </w:r>
            <w:r w:rsidRPr="008B593E">
              <w:rPr>
                <w:rFonts w:asciiTheme="minorHAnsi" w:hAnsiTheme="minorHAnsi"/>
                <w:color w:val="auto"/>
              </w:rPr>
              <w:t>years.</w:t>
            </w:r>
          </w:p>
          <w:p w:rsidR="00FB7F38" w:rsidRPr="008B593E" w:rsidRDefault="00FB7F38" w:rsidP="008B593E">
            <w:pPr>
              <w:numPr>
                <w:ilvl w:val="0"/>
                <w:numId w:val="22"/>
              </w:numPr>
              <w:spacing w:after="0"/>
              <w:rPr>
                <w:rFonts w:asciiTheme="minorHAnsi" w:hAnsiTheme="minorHAnsi"/>
                <w:color w:val="auto"/>
              </w:rPr>
            </w:pPr>
            <w:r w:rsidRPr="008B593E">
              <w:rPr>
                <w:rFonts w:asciiTheme="minorHAnsi" w:hAnsiTheme="minorHAnsi"/>
                <w:color w:val="auto"/>
              </w:rPr>
              <w:t xml:space="preserve">Affordability criteria. </w:t>
            </w:r>
          </w:p>
          <w:p w:rsidR="00FB7F38" w:rsidRPr="008B593E" w:rsidRDefault="00FB7F38" w:rsidP="00DB27EA">
            <w:pPr>
              <w:numPr>
                <w:ilvl w:val="0"/>
                <w:numId w:val="22"/>
              </w:numPr>
              <w:spacing w:after="0"/>
              <w:rPr>
                <w:rFonts w:asciiTheme="minorHAnsi" w:hAnsiTheme="minorHAnsi"/>
                <w:color w:val="auto"/>
              </w:rPr>
            </w:pPr>
            <w:r w:rsidRPr="008B593E">
              <w:rPr>
                <w:rFonts w:asciiTheme="minorHAnsi" w:hAnsiTheme="minorHAnsi"/>
                <w:color w:val="auto"/>
              </w:rPr>
              <w:t xml:space="preserve">Trowers Solicitors are advising </w:t>
            </w:r>
            <w:r w:rsidR="00656FDA">
              <w:rPr>
                <w:rFonts w:asciiTheme="minorHAnsi" w:hAnsiTheme="minorHAnsi"/>
                <w:color w:val="auto"/>
              </w:rPr>
              <w:t>on</w:t>
            </w:r>
            <w:r w:rsidR="00DB27EA">
              <w:rPr>
                <w:rFonts w:asciiTheme="minorHAnsi" w:hAnsiTheme="minorHAnsi"/>
                <w:color w:val="auto"/>
              </w:rPr>
              <w:t xml:space="preserve"> tenancies</w:t>
            </w:r>
            <w:r w:rsidR="00E3318B">
              <w:rPr>
                <w:rFonts w:asciiTheme="minorHAnsi" w:hAnsiTheme="minorHAnsi"/>
                <w:color w:val="auto"/>
              </w:rPr>
              <w:t xml:space="preserve"> &amp;</w:t>
            </w:r>
            <w:r w:rsidR="00DB27EA">
              <w:rPr>
                <w:rFonts w:asciiTheme="minorHAnsi" w:hAnsiTheme="minorHAnsi"/>
                <w:color w:val="auto"/>
              </w:rPr>
              <w:t xml:space="preserve"> </w:t>
            </w:r>
            <w:r w:rsidRPr="008B593E">
              <w:rPr>
                <w:rFonts w:asciiTheme="minorHAnsi" w:hAnsiTheme="minorHAnsi"/>
                <w:color w:val="auto"/>
              </w:rPr>
              <w:t>RtB.</w:t>
            </w:r>
          </w:p>
        </w:tc>
      </w:tr>
      <w:tr w:rsidR="00FB7F38" w:rsidRPr="008B593E" w:rsidTr="008B593E">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lastRenderedPageBreak/>
              <w:t>Develop an expanded pipeline not limited to council-owned development sites</w:t>
            </w: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9"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082F6CA4" wp14:editId="1E677A84">
                  <wp:extent cx="95250" cy="95250"/>
                  <wp:effectExtent l="0" t="0" r="0" b="0"/>
                  <wp:docPr id="5" name="Picture 5"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37" w:type="dxa"/>
          </w:tcPr>
          <w:p w:rsidR="00FB7F38" w:rsidRPr="008B593E" w:rsidRDefault="00FB7F38" w:rsidP="008B593E">
            <w:pPr>
              <w:spacing w:after="0"/>
              <w:jc w:val="center"/>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FB7F38" w:rsidP="008B593E">
            <w:pPr>
              <w:numPr>
                <w:ilvl w:val="0"/>
                <w:numId w:val="23"/>
              </w:numPr>
              <w:spacing w:after="0"/>
              <w:rPr>
                <w:rFonts w:asciiTheme="minorHAnsi" w:hAnsiTheme="minorHAnsi"/>
                <w:color w:val="auto"/>
              </w:rPr>
            </w:pPr>
            <w:r w:rsidRPr="008B593E">
              <w:rPr>
                <w:rFonts w:asciiTheme="minorHAnsi" w:hAnsiTheme="minorHAnsi"/>
                <w:color w:val="auto"/>
              </w:rPr>
              <w:t>Early progression of a formal programme and Heads of Terms with One Public Estate- Health &amp; County: re-provision and release of sites for housing e.g. East Oxford.</w:t>
            </w:r>
          </w:p>
          <w:p w:rsidR="00FB7F38" w:rsidRPr="008B593E" w:rsidRDefault="00FB7F38" w:rsidP="008B593E">
            <w:pPr>
              <w:numPr>
                <w:ilvl w:val="0"/>
                <w:numId w:val="23"/>
              </w:numPr>
              <w:spacing w:after="0"/>
              <w:rPr>
                <w:rFonts w:asciiTheme="minorHAnsi" w:hAnsiTheme="minorHAnsi"/>
                <w:color w:val="auto"/>
              </w:rPr>
            </w:pPr>
            <w:r w:rsidRPr="008B593E">
              <w:rPr>
                <w:rFonts w:asciiTheme="minorHAnsi" w:hAnsiTheme="minorHAnsi"/>
                <w:color w:val="auto"/>
              </w:rPr>
              <w:t>Identified priority Draft LP sites with Planning Service. Approaching vendors/agents/developers to scope potential and viability. Also use these to model ‘template’ schemes for later years.</w:t>
            </w:r>
          </w:p>
          <w:p w:rsidR="00FB7F38" w:rsidRPr="008B593E" w:rsidRDefault="00FB7F38" w:rsidP="008B593E">
            <w:pPr>
              <w:numPr>
                <w:ilvl w:val="0"/>
                <w:numId w:val="23"/>
              </w:numPr>
              <w:spacing w:after="0"/>
              <w:rPr>
                <w:rFonts w:asciiTheme="minorHAnsi" w:hAnsiTheme="minorHAnsi"/>
                <w:color w:val="auto"/>
              </w:rPr>
            </w:pPr>
            <w:r w:rsidRPr="008B593E">
              <w:rPr>
                <w:rFonts w:asciiTheme="minorHAnsi" w:hAnsiTheme="minorHAnsi"/>
                <w:color w:val="auto"/>
              </w:rPr>
              <w:t xml:space="preserve">Initiating exploratory discussions and then </w:t>
            </w:r>
            <w:r w:rsidR="006E2ADB" w:rsidRPr="008B593E">
              <w:rPr>
                <w:rFonts w:asciiTheme="minorHAnsi" w:hAnsiTheme="minorHAnsi"/>
                <w:color w:val="auto"/>
              </w:rPr>
              <w:t xml:space="preserve">later </w:t>
            </w:r>
            <w:r w:rsidRPr="008B593E">
              <w:rPr>
                <w:rFonts w:asciiTheme="minorHAnsi" w:hAnsiTheme="minorHAnsi"/>
                <w:color w:val="auto"/>
              </w:rPr>
              <w:t>timely promotion of OCHL as a housing delivery partner for strategic /key sites e.g. potentially Diamond Place, OXWED/future sites and Grenoble Rd (S.Ox).</w:t>
            </w:r>
          </w:p>
          <w:p w:rsidR="00FB7F38" w:rsidRPr="008B593E" w:rsidRDefault="00FB7F38" w:rsidP="008B593E">
            <w:pPr>
              <w:numPr>
                <w:ilvl w:val="0"/>
                <w:numId w:val="23"/>
              </w:numPr>
              <w:spacing w:after="0"/>
              <w:rPr>
                <w:rFonts w:asciiTheme="minorHAnsi" w:hAnsiTheme="minorHAnsi"/>
                <w:color w:val="auto"/>
              </w:rPr>
            </w:pPr>
            <w:r w:rsidRPr="008B593E">
              <w:rPr>
                <w:rFonts w:asciiTheme="minorHAnsi" w:hAnsiTheme="minorHAnsi"/>
                <w:color w:val="auto"/>
              </w:rPr>
              <w:t>Meetings in progress with West Oxon and planned for Cherwell, Vale WH &amp; S Oxon to scope opportunities for joint working and priorities for Oxford.</w:t>
            </w:r>
          </w:p>
        </w:tc>
      </w:tr>
      <w:tr w:rsidR="00FB7F38" w:rsidRPr="008B593E" w:rsidTr="007A2866">
        <w:trPr>
          <w:trHeight w:val="849"/>
        </w:trPr>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Explore JV models and procurement of partnerships</w:t>
            </w: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9"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245FE8E3" wp14:editId="0E760903">
                  <wp:extent cx="95250" cy="95250"/>
                  <wp:effectExtent l="0" t="0" r="0" b="0"/>
                  <wp:docPr id="6" name="Picture 6"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37" w:type="dxa"/>
          </w:tcPr>
          <w:p w:rsidR="00FB7F38" w:rsidRPr="008B593E" w:rsidRDefault="00FB7F38" w:rsidP="008B593E">
            <w:pPr>
              <w:spacing w:after="0"/>
              <w:jc w:val="center"/>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FB7F38" w:rsidP="008B593E">
            <w:pPr>
              <w:numPr>
                <w:ilvl w:val="0"/>
                <w:numId w:val="24"/>
              </w:numPr>
              <w:spacing w:after="0"/>
              <w:rPr>
                <w:rFonts w:asciiTheme="minorHAnsi" w:hAnsiTheme="minorHAnsi"/>
                <w:color w:val="auto"/>
              </w:rPr>
            </w:pPr>
            <w:r w:rsidRPr="008B593E">
              <w:rPr>
                <w:rFonts w:asciiTheme="minorHAnsi" w:hAnsiTheme="minorHAnsi"/>
                <w:color w:val="auto"/>
              </w:rPr>
              <w:t>Seeking external specialist advice on scoping of model</w:t>
            </w:r>
            <w:r w:rsidR="006E2ADB" w:rsidRPr="008B593E">
              <w:rPr>
                <w:rFonts w:asciiTheme="minorHAnsi" w:hAnsiTheme="minorHAnsi"/>
                <w:color w:val="auto"/>
              </w:rPr>
              <w:t>(s)</w:t>
            </w:r>
            <w:r w:rsidRPr="008B593E">
              <w:rPr>
                <w:rFonts w:asciiTheme="minorHAnsi" w:hAnsiTheme="minorHAnsi"/>
                <w:color w:val="auto"/>
              </w:rPr>
              <w:t xml:space="preserve"> and subsequent soft market testing- procurement underway</w:t>
            </w:r>
          </w:p>
          <w:p w:rsidR="00457873" w:rsidRPr="00457873" w:rsidRDefault="00FB7F38" w:rsidP="00457873">
            <w:pPr>
              <w:numPr>
                <w:ilvl w:val="0"/>
                <w:numId w:val="24"/>
              </w:numPr>
              <w:spacing w:after="0"/>
              <w:rPr>
                <w:rFonts w:asciiTheme="minorHAnsi" w:hAnsiTheme="minorHAnsi"/>
                <w:color w:val="auto"/>
              </w:rPr>
            </w:pPr>
            <w:r w:rsidRPr="008B593E">
              <w:rPr>
                <w:rFonts w:asciiTheme="minorHAnsi" w:hAnsiTheme="minorHAnsi"/>
                <w:color w:val="auto"/>
              </w:rPr>
              <w:t xml:space="preserve">Meetings planned with </w:t>
            </w:r>
            <w:r w:rsidR="00186258">
              <w:rPr>
                <w:rFonts w:asciiTheme="minorHAnsi" w:hAnsiTheme="minorHAnsi"/>
                <w:color w:val="auto"/>
              </w:rPr>
              <w:t xml:space="preserve">key </w:t>
            </w:r>
            <w:r w:rsidR="00186258">
              <w:rPr>
                <w:rFonts w:asciiTheme="minorHAnsi" w:hAnsiTheme="minorHAnsi"/>
                <w:color w:val="auto"/>
              </w:rPr>
              <w:lastRenderedPageBreak/>
              <w:t>Developer</w:t>
            </w:r>
            <w:r w:rsidRPr="008B593E">
              <w:rPr>
                <w:rFonts w:asciiTheme="minorHAnsi" w:hAnsiTheme="minorHAnsi"/>
                <w:color w:val="auto"/>
              </w:rPr>
              <w:t>s</w:t>
            </w:r>
            <w:r w:rsidR="00186258">
              <w:rPr>
                <w:rFonts w:asciiTheme="minorHAnsi" w:hAnsiTheme="minorHAnsi"/>
                <w:color w:val="auto"/>
              </w:rPr>
              <w:t xml:space="preserve">/ HAs </w:t>
            </w:r>
            <w:r w:rsidRPr="008B593E">
              <w:rPr>
                <w:rFonts w:asciiTheme="minorHAnsi" w:hAnsiTheme="minorHAnsi"/>
                <w:color w:val="auto"/>
              </w:rPr>
              <w:t xml:space="preserve">to understand their </w:t>
            </w:r>
            <w:r w:rsidR="00186258">
              <w:rPr>
                <w:rFonts w:asciiTheme="minorHAnsi" w:hAnsiTheme="minorHAnsi"/>
                <w:color w:val="auto"/>
              </w:rPr>
              <w:t xml:space="preserve">cross –sector partnership </w:t>
            </w:r>
            <w:r w:rsidR="00CD6438">
              <w:rPr>
                <w:rFonts w:asciiTheme="minorHAnsi" w:hAnsiTheme="minorHAnsi"/>
                <w:color w:val="auto"/>
              </w:rPr>
              <w:t>models</w:t>
            </w:r>
            <w:r w:rsidRPr="008B593E">
              <w:rPr>
                <w:rFonts w:asciiTheme="minorHAnsi" w:hAnsiTheme="minorHAnsi"/>
                <w:color w:val="auto"/>
              </w:rPr>
              <w:t xml:space="preserve"> across </w:t>
            </w:r>
            <w:r w:rsidR="006E2ADB" w:rsidRPr="008B593E">
              <w:rPr>
                <w:rFonts w:asciiTheme="minorHAnsi" w:hAnsiTheme="minorHAnsi"/>
                <w:color w:val="auto"/>
              </w:rPr>
              <w:t>England</w:t>
            </w:r>
            <w:r w:rsidR="00457873">
              <w:rPr>
                <w:rFonts w:asciiTheme="minorHAnsi" w:hAnsiTheme="minorHAnsi"/>
                <w:color w:val="auto"/>
              </w:rPr>
              <w:t>.</w:t>
            </w:r>
          </w:p>
        </w:tc>
      </w:tr>
      <w:tr w:rsidR="00FB7F38" w:rsidRPr="008B593E" w:rsidTr="008B593E">
        <w:trPr>
          <w:trHeight w:val="1774"/>
        </w:trPr>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lastRenderedPageBreak/>
              <w:t>Develop and  recommend Governance arrangements and board membership</w:t>
            </w: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jc w:val="center"/>
              <w:rPr>
                <w:rFonts w:asciiTheme="minorHAnsi" w:hAnsiTheme="minorHAnsi"/>
                <w:color w:val="auto"/>
              </w:rPr>
            </w:pPr>
          </w:p>
        </w:tc>
        <w:tc>
          <w:tcPr>
            <w:tcW w:w="639" w:type="dxa"/>
          </w:tcPr>
          <w:p w:rsidR="00FB7F38" w:rsidRPr="008B593E" w:rsidRDefault="008D10B0"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012403C4" wp14:editId="5DB11E10">
                  <wp:extent cx="95250" cy="95250"/>
                  <wp:effectExtent l="0" t="0" r="0" b="0"/>
                  <wp:docPr id="7" name="Picture 7"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37" w:type="dxa"/>
          </w:tcPr>
          <w:p w:rsidR="00FB7F38" w:rsidRPr="008B593E" w:rsidRDefault="00FB7F38" w:rsidP="008B593E">
            <w:pPr>
              <w:spacing w:after="0"/>
              <w:jc w:val="center"/>
              <w:rPr>
                <w:rFonts w:asciiTheme="minorHAnsi" w:hAnsiTheme="minorHAnsi"/>
                <w:noProof/>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FB7F38" w:rsidP="008B593E">
            <w:pPr>
              <w:numPr>
                <w:ilvl w:val="0"/>
                <w:numId w:val="25"/>
              </w:numPr>
              <w:spacing w:after="0"/>
              <w:rPr>
                <w:rFonts w:asciiTheme="minorHAnsi" w:hAnsiTheme="minorHAnsi"/>
                <w:color w:val="auto"/>
              </w:rPr>
            </w:pPr>
            <w:r w:rsidRPr="008B593E">
              <w:rPr>
                <w:rFonts w:asciiTheme="minorHAnsi" w:hAnsiTheme="minorHAnsi"/>
                <w:color w:val="auto"/>
              </w:rPr>
              <w:t>Reviewing board membership in similar comparable organisations.</w:t>
            </w:r>
          </w:p>
          <w:p w:rsidR="00FB7F38" w:rsidRPr="008B593E" w:rsidRDefault="00FB7F38" w:rsidP="008B593E">
            <w:pPr>
              <w:numPr>
                <w:ilvl w:val="0"/>
                <w:numId w:val="25"/>
              </w:numPr>
              <w:spacing w:after="0"/>
              <w:rPr>
                <w:rFonts w:asciiTheme="minorHAnsi" w:hAnsiTheme="minorHAnsi"/>
                <w:color w:val="auto"/>
              </w:rPr>
            </w:pPr>
            <w:r w:rsidRPr="008B593E">
              <w:rPr>
                <w:rFonts w:asciiTheme="minorHAnsi" w:hAnsiTheme="minorHAnsi"/>
                <w:color w:val="auto"/>
              </w:rPr>
              <w:t>Reviewing board skills and requirements.</w:t>
            </w:r>
          </w:p>
          <w:p w:rsidR="00FB7F38" w:rsidRPr="008B593E" w:rsidRDefault="00FB7F38" w:rsidP="008B593E">
            <w:pPr>
              <w:numPr>
                <w:ilvl w:val="0"/>
                <w:numId w:val="25"/>
              </w:numPr>
              <w:spacing w:after="0"/>
              <w:rPr>
                <w:rFonts w:asciiTheme="minorHAnsi" w:hAnsiTheme="minorHAnsi"/>
                <w:color w:val="auto"/>
              </w:rPr>
            </w:pPr>
            <w:r w:rsidRPr="008B593E">
              <w:rPr>
                <w:rFonts w:asciiTheme="minorHAnsi" w:hAnsiTheme="minorHAnsi"/>
                <w:color w:val="auto"/>
              </w:rPr>
              <w:t>Consider recruitment routes.</w:t>
            </w:r>
          </w:p>
          <w:p w:rsidR="00FB7F38" w:rsidRPr="008B593E" w:rsidRDefault="00FB7F38" w:rsidP="007A2866">
            <w:pPr>
              <w:numPr>
                <w:ilvl w:val="0"/>
                <w:numId w:val="25"/>
              </w:numPr>
              <w:spacing w:after="0"/>
              <w:rPr>
                <w:rFonts w:asciiTheme="minorHAnsi" w:hAnsiTheme="minorHAnsi"/>
                <w:color w:val="auto"/>
              </w:rPr>
            </w:pPr>
            <w:r w:rsidRPr="008B593E">
              <w:rPr>
                <w:rFonts w:asciiTheme="minorHAnsi" w:hAnsiTheme="minorHAnsi"/>
                <w:color w:val="auto"/>
              </w:rPr>
              <w:t>Make recommendations to</w:t>
            </w:r>
            <w:r w:rsidR="007A2866">
              <w:rPr>
                <w:rFonts w:asciiTheme="minorHAnsi" w:hAnsiTheme="minorHAnsi"/>
                <w:color w:val="auto"/>
              </w:rPr>
              <w:t xml:space="preserve"> Board, Cabinet and </w:t>
            </w:r>
            <w:r w:rsidR="00D12FA3" w:rsidRPr="008B593E">
              <w:rPr>
                <w:rFonts w:asciiTheme="minorHAnsi" w:hAnsiTheme="minorHAnsi"/>
                <w:color w:val="auto"/>
              </w:rPr>
              <w:t>Shareholder</w:t>
            </w:r>
            <w:r w:rsidRPr="008B593E">
              <w:rPr>
                <w:rFonts w:asciiTheme="minorHAnsi" w:hAnsiTheme="minorHAnsi"/>
                <w:color w:val="auto"/>
              </w:rPr>
              <w:t>.</w:t>
            </w:r>
          </w:p>
        </w:tc>
      </w:tr>
      <w:tr w:rsidR="00FB7F38" w:rsidRPr="008B593E" w:rsidTr="008B593E">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Develop an agreed planned approach to achieve the Council’s ambition of net zero carbon housing</w:t>
            </w: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9"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6EDB3DED" wp14:editId="6BE3AAE6">
                  <wp:extent cx="95250" cy="95250"/>
                  <wp:effectExtent l="0" t="0" r="0" b="0"/>
                  <wp:docPr id="8" name="Picture 8"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37" w:type="dxa"/>
          </w:tcPr>
          <w:p w:rsidR="00FB7F38" w:rsidRPr="008B593E" w:rsidRDefault="00FB7F38" w:rsidP="008B593E">
            <w:pPr>
              <w:spacing w:after="0"/>
              <w:jc w:val="center"/>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3686" w:type="dxa"/>
          </w:tcPr>
          <w:p w:rsidR="00FB7F38" w:rsidRPr="008B593E" w:rsidRDefault="00FB7F38" w:rsidP="008B593E">
            <w:pPr>
              <w:numPr>
                <w:ilvl w:val="0"/>
                <w:numId w:val="26"/>
              </w:numPr>
              <w:spacing w:after="0"/>
              <w:rPr>
                <w:rFonts w:asciiTheme="minorHAnsi" w:hAnsiTheme="minorHAnsi"/>
                <w:color w:val="auto"/>
              </w:rPr>
            </w:pPr>
            <w:r w:rsidRPr="008B593E">
              <w:rPr>
                <w:rFonts w:asciiTheme="minorHAnsi" w:hAnsiTheme="minorHAnsi"/>
                <w:color w:val="auto"/>
              </w:rPr>
              <w:t>Minimum target of 40% carbon reduction and 50% carbon reduction ahead of 2026 currently set, in line with draft Local Plan on existing planning applications/consented/or uncontracted new schemes</w:t>
            </w:r>
          </w:p>
          <w:p w:rsidR="00FB7F38" w:rsidRPr="008B593E" w:rsidRDefault="00FB7F38" w:rsidP="008B593E">
            <w:pPr>
              <w:numPr>
                <w:ilvl w:val="0"/>
                <w:numId w:val="26"/>
              </w:numPr>
              <w:spacing w:after="0"/>
              <w:rPr>
                <w:rFonts w:asciiTheme="minorHAnsi" w:hAnsiTheme="minorHAnsi"/>
                <w:color w:val="auto"/>
              </w:rPr>
            </w:pPr>
            <w:r w:rsidRPr="008B593E">
              <w:rPr>
                <w:rFonts w:asciiTheme="minorHAnsi" w:hAnsiTheme="minorHAnsi"/>
                <w:color w:val="auto"/>
              </w:rPr>
              <w:t xml:space="preserve">Currently researching different approaches to achieve lower and net-zero carbon homes e.g. MMC/ Fabric-first PV/Passiv. </w:t>
            </w:r>
          </w:p>
          <w:p w:rsidR="00D12FA3" w:rsidRPr="008B593E" w:rsidRDefault="00D12FA3" w:rsidP="008B593E">
            <w:pPr>
              <w:numPr>
                <w:ilvl w:val="0"/>
                <w:numId w:val="26"/>
              </w:numPr>
              <w:spacing w:after="0"/>
              <w:rPr>
                <w:rFonts w:asciiTheme="minorHAnsi" w:hAnsiTheme="minorHAnsi"/>
                <w:color w:val="auto"/>
              </w:rPr>
            </w:pPr>
            <w:r w:rsidRPr="008B593E">
              <w:rPr>
                <w:rFonts w:asciiTheme="minorHAnsi" w:hAnsiTheme="minorHAnsi"/>
                <w:color w:val="auto"/>
              </w:rPr>
              <w:t>Sp</w:t>
            </w:r>
            <w:r w:rsidR="00DC61EC" w:rsidRPr="008B593E">
              <w:rPr>
                <w:rFonts w:asciiTheme="minorHAnsi" w:hAnsiTheme="minorHAnsi"/>
                <w:color w:val="auto"/>
              </w:rPr>
              <w:t>ecialist advice commissioned to ensure</w:t>
            </w:r>
            <w:r w:rsidRPr="008B593E">
              <w:rPr>
                <w:rFonts w:asciiTheme="minorHAnsi" w:hAnsiTheme="minorHAnsi"/>
                <w:color w:val="auto"/>
              </w:rPr>
              <w:t xml:space="preserve"> CML mortgage availability, supply chain, cost and replication</w:t>
            </w:r>
            <w:r w:rsidR="00DC61EC" w:rsidRPr="008B593E">
              <w:rPr>
                <w:rFonts w:asciiTheme="minorHAnsi" w:hAnsiTheme="minorHAnsi"/>
                <w:color w:val="auto"/>
              </w:rPr>
              <w:t>.</w:t>
            </w:r>
          </w:p>
          <w:p w:rsidR="00FB7F38" w:rsidRPr="008B593E" w:rsidRDefault="00FB7F38" w:rsidP="008B593E">
            <w:pPr>
              <w:numPr>
                <w:ilvl w:val="0"/>
                <w:numId w:val="26"/>
              </w:numPr>
              <w:spacing w:after="0"/>
              <w:rPr>
                <w:rFonts w:asciiTheme="minorHAnsi" w:hAnsiTheme="minorHAnsi"/>
                <w:color w:val="auto"/>
              </w:rPr>
            </w:pPr>
            <w:r w:rsidRPr="008B593E">
              <w:rPr>
                <w:rFonts w:asciiTheme="minorHAnsi" w:hAnsiTheme="minorHAnsi"/>
                <w:color w:val="auto"/>
              </w:rPr>
              <w:t>Then agreeing specification requirements and costing for scheme viability/deliverable S106 provision and financial impact on BP. Review</w:t>
            </w:r>
            <w:r w:rsidR="00D12FA3" w:rsidRPr="008B593E">
              <w:rPr>
                <w:rFonts w:asciiTheme="minorHAnsi" w:hAnsiTheme="minorHAnsi"/>
                <w:color w:val="auto"/>
              </w:rPr>
              <w:t>ing</w:t>
            </w:r>
            <w:r w:rsidRPr="008B593E">
              <w:rPr>
                <w:rFonts w:asciiTheme="minorHAnsi" w:hAnsiTheme="minorHAnsi"/>
                <w:color w:val="auto"/>
              </w:rPr>
              <w:t xml:space="preserve"> by tenure and procurement approaches.</w:t>
            </w:r>
          </w:p>
        </w:tc>
      </w:tr>
      <w:tr w:rsidR="00FB7F38" w:rsidRPr="008B593E" w:rsidTr="008B593E">
        <w:tc>
          <w:tcPr>
            <w:tcW w:w="1701" w:type="dxa"/>
          </w:tcPr>
          <w:p w:rsidR="00FB7F38" w:rsidRPr="008B593E" w:rsidRDefault="00FB7F38" w:rsidP="008B593E">
            <w:pPr>
              <w:spacing w:after="0"/>
              <w:rPr>
                <w:rFonts w:asciiTheme="minorHAnsi" w:hAnsiTheme="minorHAnsi"/>
                <w:b/>
                <w:color w:val="auto"/>
              </w:rPr>
            </w:pPr>
            <w:r w:rsidRPr="008B593E">
              <w:rPr>
                <w:rFonts w:asciiTheme="minorHAnsi" w:hAnsiTheme="minorHAnsi"/>
                <w:b/>
                <w:color w:val="auto"/>
              </w:rPr>
              <w:t>Business Plan review for 10 year development activity</w:t>
            </w:r>
          </w:p>
          <w:p w:rsidR="00FB7F38" w:rsidRPr="008B593E" w:rsidRDefault="00FB7F38" w:rsidP="008B593E">
            <w:pPr>
              <w:spacing w:after="0"/>
              <w:rPr>
                <w:rFonts w:asciiTheme="minorHAnsi" w:hAnsiTheme="minorHAnsi"/>
                <w:color w:val="auto"/>
              </w:rPr>
            </w:pPr>
          </w:p>
        </w:tc>
        <w:tc>
          <w:tcPr>
            <w:tcW w:w="779"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8" w:type="dxa"/>
          </w:tcPr>
          <w:p w:rsidR="00FB7F38" w:rsidRPr="008B593E" w:rsidRDefault="00FB7F38" w:rsidP="008B593E">
            <w:pPr>
              <w:spacing w:after="0"/>
              <w:rPr>
                <w:rFonts w:asciiTheme="minorHAnsi" w:hAnsiTheme="minorHAnsi"/>
                <w:color w:val="auto"/>
              </w:rPr>
            </w:pPr>
          </w:p>
        </w:tc>
        <w:tc>
          <w:tcPr>
            <w:tcW w:w="639" w:type="dxa"/>
          </w:tcPr>
          <w:p w:rsidR="00FB7F38" w:rsidRPr="008B593E" w:rsidRDefault="00FB7F38" w:rsidP="008B593E">
            <w:pPr>
              <w:spacing w:after="0"/>
              <w:rPr>
                <w:rFonts w:asciiTheme="minorHAnsi" w:hAnsiTheme="minorHAnsi"/>
                <w:color w:val="auto"/>
              </w:rPr>
            </w:pPr>
          </w:p>
        </w:tc>
        <w:tc>
          <w:tcPr>
            <w:tcW w:w="637"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182038DC" wp14:editId="27321AC7">
                  <wp:extent cx="95250" cy="95250"/>
                  <wp:effectExtent l="0" t="0" r="0" b="0"/>
                  <wp:docPr id="9" name="Picture 9"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38" w:type="dxa"/>
          </w:tcPr>
          <w:p w:rsidR="00FB7F38" w:rsidRPr="008B593E" w:rsidRDefault="00FB7F38" w:rsidP="008B593E">
            <w:pPr>
              <w:spacing w:after="0"/>
              <w:jc w:val="center"/>
              <w:rPr>
                <w:rFonts w:asciiTheme="minorHAnsi" w:hAnsiTheme="minorHAnsi"/>
                <w:color w:val="auto"/>
              </w:rPr>
            </w:pPr>
            <w:r w:rsidRPr="008B593E">
              <w:rPr>
                <w:rFonts w:asciiTheme="minorHAnsi" w:hAnsiTheme="minorHAnsi"/>
                <w:noProof/>
                <w:color w:val="auto"/>
              </w:rPr>
              <w:drawing>
                <wp:inline distT="0" distB="0" distL="0" distR="0" wp14:anchorId="483A0960" wp14:editId="758693D8">
                  <wp:extent cx="95250" cy="95250"/>
                  <wp:effectExtent l="0" t="0" r="0" b="0"/>
                  <wp:docPr id="10" name="Picture 10" descr="C:\Users\rconnolly\AppData\Local\Microsoft\Windows\Temporary Internet Files\Content.IE5\X3W7XQVQ\Location_dot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onnolly\AppData\Local\Microsoft\Windows\Temporary Internet Files\Content.IE5\X3W7XQVQ\Location_dot_black.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3686" w:type="dxa"/>
          </w:tcPr>
          <w:p w:rsidR="00FB7F38" w:rsidRPr="008B593E" w:rsidRDefault="00FB7F38" w:rsidP="008B593E">
            <w:pPr>
              <w:numPr>
                <w:ilvl w:val="0"/>
                <w:numId w:val="27"/>
              </w:numPr>
              <w:spacing w:after="0"/>
              <w:rPr>
                <w:rFonts w:asciiTheme="minorHAnsi" w:hAnsiTheme="minorHAnsi"/>
                <w:color w:val="auto"/>
              </w:rPr>
            </w:pPr>
            <w:r w:rsidRPr="008B593E">
              <w:rPr>
                <w:rFonts w:asciiTheme="minorHAnsi" w:hAnsiTheme="minorHAnsi"/>
                <w:color w:val="auto"/>
              </w:rPr>
              <w:t>Complete Business Plan review by mid-September for Council 20/21 budget process, reporting during September &amp; October, for planned cycle of approvals in November 19 – Feb’20.</w:t>
            </w:r>
          </w:p>
        </w:tc>
      </w:tr>
    </w:tbl>
    <w:p w:rsidR="00FB7F38" w:rsidRPr="00FB7F38" w:rsidRDefault="00FB7F38" w:rsidP="00FB7F38">
      <w:pPr>
        <w:spacing w:after="0"/>
        <w:ind w:right="-448"/>
        <w:rPr>
          <w:rFonts w:eastAsiaTheme="minorHAnsi" w:cs="Arial"/>
          <w:b/>
          <w:color w:val="auto"/>
          <w:lang w:eastAsia="en-US"/>
        </w:rPr>
      </w:pPr>
    </w:p>
    <w:p w:rsidR="00FB7F38" w:rsidRPr="00FB7F38" w:rsidRDefault="00FB7F38" w:rsidP="008B593E">
      <w:pPr>
        <w:spacing w:after="0"/>
        <w:ind w:right="-448"/>
        <w:contextualSpacing/>
        <w:rPr>
          <w:rFonts w:eastAsiaTheme="minorHAnsi" w:cs="Arial"/>
          <w:b/>
          <w:color w:val="auto"/>
          <w:lang w:eastAsia="en-US"/>
        </w:rPr>
      </w:pPr>
      <w:r w:rsidRPr="00FB7F38">
        <w:rPr>
          <w:rFonts w:eastAsiaTheme="minorHAnsi" w:cs="Arial"/>
          <w:b/>
          <w:color w:val="auto"/>
          <w:lang w:eastAsia="en-US"/>
        </w:rPr>
        <w:t>Current programme</w:t>
      </w:r>
    </w:p>
    <w:p w:rsidR="00FB7F38" w:rsidRPr="00FB7F38" w:rsidRDefault="00FB7F38" w:rsidP="00FB7F38">
      <w:pPr>
        <w:spacing w:after="0"/>
        <w:ind w:left="360" w:right="-448"/>
        <w:contextualSpacing/>
        <w:rPr>
          <w:rFonts w:eastAsiaTheme="minorHAnsi" w:cs="Arial"/>
          <w:b/>
          <w:color w:val="auto"/>
          <w:lang w:eastAsia="en-US"/>
        </w:rPr>
      </w:pPr>
    </w:p>
    <w:p w:rsidR="00FB7F38" w:rsidRPr="00737C85" w:rsidRDefault="00FB7F38" w:rsidP="00737C85">
      <w:pPr>
        <w:pStyle w:val="ListParagraph"/>
        <w:numPr>
          <w:ilvl w:val="0"/>
          <w:numId w:val="32"/>
        </w:numPr>
        <w:spacing w:after="0"/>
        <w:jc w:val="both"/>
        <w:rPr>
          <w:rFonts w:eastAsiaTheme="minorHAnsi" w:cs="Arial"/>
          <w:color w:val="auto"/>
          <w:lang w:eastAsia="en-US"/>
        </w:rPr>
      </w:pPr>
      <w:r w:rsidRPr="00737C85">
        <w:rPr>
          <w:rFonts w:eastAsiaTheme="minorHAnsi" w:cs="Arial"/>
          <w:color w:val="auto"/>
          <w:lang w:eastAsia="en-US"/>
        </w:rPr>
        <w:t>The table below summarises progress with the development sites. In addition, so far 35 of the 95 social rented units in the first phase of Barton Park have been handed over. Phas</w:t>
      </w:r>
      <w:r w:rsidR="00F11964">
        <w:rPr>
          <w:rFonts w:eastAsiaTheme="minorHAnsi" w:cs="Arial"/>
          <w:color w:val="auto"/>
          <w:lang w:eastAsia="en-US"/>
        </w:rPr>
        <w:t xml:space="preserve">e 3 (Redrow) is currently moving ahead, </w:t>
      </w:r>
      <w:r w:rsidRPr="00737C85">
        <w:rPr>
          <w:rFonts w:eastAsiaTheme="minorHAnsi" w:cs="Arial"/>
          <w:color w:val="auto"/>
          <w:lang w:eastAsia="en-US"/>
        </w:rPr>
        <w:t>with p</w:t>
      </w:r>
      <w:r w:rsidR="00450474" w:rsidRPr="00737C85">
        <w:rPr>
          <w:rFonts w:eastAsiaTheme="minorHAnsi" w:cs="Arial"/>
          <w:color w:val="auto"/>
          <w:lang w:eastAsia="en-US"/>
        </w:rPr>
        <w:t>otentially 83 social rent homes</w:t>
      </w:r>
      <w:r w:rsidR="00F11964">
        <w:rPr>
          <w:rFonts w:eastAsiaTheme="minorHAnsi" w:cs="Arial"/>
          <w:color w:val="auto"/>
          <w:lang w:eastAsia="en-US"/>
        </w:rPr>
        <w:t>. C</w:t>
      </w:r>
      <w:r w:rsidR="00450474" w:rsidRPr="00737C85">
        <w:rPr>
          <w:rFonts w:eastAsiaTheme="minorHAnsi" w:cs="Arial"/>
          <w:color w:val="auto"/>
          <w:lang w:eastAsia="en-US"/>
        </w:rPr>
        <w:t xml:space="preserve">ompletion </w:t>
      </w:r>
      <w:r w:rsidR="0039194E" w:rsidRPr="00737C85">
        <w:rPr>
          <w:rFonts w:eastAsiaTheme="minorHAnsi" w:cs="Arial"/>
          <w:color w:val="auto"/>
          <w:lang w:eastAsia="en-US"/>
        </w:rPr>
        <w:t xml:space="preserve">of initial homes </w:t>
      </w:r>
      <w:r w:rsidR="00F11964">
        <w:rPr>
          <w:rFonts w:eastAsiaTheme="minorHAnsi" w:cs="Arial"/>
          <w:color w:val="auto"/>
          <w:lang w:eastAsia="en-US"/>
        </w:rPr>
        <w:t xml:space="preserve">are anticipated </w:t>
      </w:r>
      <w:r w:rsidR="0039194E" w:rsidRPr="00737C85">
        <w:rPr>
          <w:rFonts w:eastAsiaTheme="minorHAnsi" w:cs="Arial"/>
          <w:color w:val="auto"/>
          <w:lang w:eastAsia="en-US"/>
        </w:rPr>
        <w:t>from Summer 2020</w:t>
      </w:r>
      <w:r w:rsidR="00450474" w:rsidRPr="00737C85">
        <w:rPr>
          <w:rFonts w:eastAsiaTheme="minorHAnsi" w:cs="Arial"/>
          <w:color w:val="auto"/>
          <w:lang w:eastAsia="en-US"/>
        </w:rPr>
        <w:t>.</w:t>
      </w:r>
    </w:p>
    <w:p w:rsidR="00FB7F38" w:rsidRPr="00FB7F38" w:rsidRDefault="00FB7F38" w:rsidP="00FB7F38">
      <w:pPr>
        <w:spacing w:after="0"/>
        <w:rPr>
          <w:rFonts w:eastAsiaTheme="minorHAnsi" w:cs="Arial"/>
          <w:color w:val="auto"/>
          <w:lang w:eastAsia="en-US"/>
        </w:rPr>
      </w:pPr>
    </w:p>
    <w:tbl>
      <w:tblPr>
        <w:tblStyle w:val="TableGrid1"/>
        <w:tblW w:w="9781" w:type="dxa"/>
        <w:tblInd w:w="108" w:type="dxa"/>
        <w:tblLayout w:type="fixed"/>
        <w:tblLook w:val="04A0" w:firstRow="1" w:lastRow="0" w:firstColumn="1" w:lastColumn="0" w:noHBand="0" w:noVBand="1"/>
      </w:tblPr>
      <w:tblGrid>
        <w:gridCol w:w="1642"/>
        <w:gridCol w:w="1364"/>
        <w:gridCol w:w="990"/>
        <w:gridCol w:w="1483"/>
        <w:gridCol w:w="1325"/>
        <w:gridCol w:w="1560"/>
        <w:gridCol w:w="1417"/>
      </w:tblGrid>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b/>
              </w:rPr>
            </w:pPr>
            <w:r w:rsidRPr="008B593E">
              <w:rPr>
                <w:rFonts w:asciiTheme="minorHAnsi" w:hAnsiTheme="minorHAnsi"/>
                <w:b/>
                <w:color w:val="auto"/>
              </w:rPr>
              <w:t>Scheme</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b/>
              </w:rPr>
            </w:pPr>
            <w:r w:rsidRPr="008B593E">
              <w:rPr>
                <w:rFonts w:asciiTheme="minorHAnsi" w:hAnsiTheme="minorHAnsi"/>
                <w:b/>
                <w:color w:val="auto"/>
              </w:rPr>
              <w:t>Number of homes-Total</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FB7F38" w:rsidP="00FB7F38">
            <w:pPr>
              <w:rPr>
                <w:rFonts w:asciiTheme="minorHAnsi" w:hAnsiTheme="minorHAnsi"/>
                <w:b/>
                <w:color w:val="auto"/>
              </w:rPr>
            </w:pPr>
            <w:r w:rsidRPr="008B593E">
              <w:rPr>
                <w:rFonts w:asciiTheme="minorHAnsi" w:hAnsiTheme="minorHAnsi"/>
                <w:b/>
                <w:color w:val="auto"/>
              </w:rPr>
              <w:t>Market sale</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FB7F38" w:rsidP="00FB7F38">
            <w:pPr>
              <w:rPr>
                <w:rFonts w:asciiTheme="minorHAnsi" w:hAnsiTheme="minorHAnsi"/>
                <w:b/>
                <w:color w:val="auto"/>
              </w:rPr>
            </w:pPr>
            <w:r w:rsidRPr="008B593E">
              <w:rPr>
                <w:rFonts w:asciiTheme="minorHAnsi" w:hAnsiTheme="minorHAnsi"/>
                <w:b/>
                <w:color w:val="auto"/>
              </w:rPr>
              <w:t>Market units being sold to HRA for ‘additional’</w:t>
            </w:r>
          </w:p>
          <w:p w:rsidR="00FB7F38" w:rsidRPr="008B593E" w:rsidRDefault="00FB7F38" w:rsidP="00FB7F38">
            <w:pPr>
              <w:rPr>
                <w:rFonts w:asciiTheme="minorHAnsi" w:hAnsiTheme="minorHAnsi"/>
                <w:b/>
                <w:color w:val="auto"/>
              </w:rPr>
            </w:pPr>
            <w:r w:rsidRPr="008B593E">
              <w:rPr>
                <w:rFonts w:asciiTheme="minorHAnsi" w:hAnsiTheme="minorHAnsi"/>
                <w:b/>
                <w:color w:val="auto"/>
              </w:rPr>
              <w:t>Affordable Housing</w:t>
            </w:r>
          </w:p>
          <w:p w:rsidR="00FB7F38" w:rsidRPr="008B593E" w:rsidRDefault="00FB7F38" w:rsidP="00FB7F38">
            <w:pPr>
              <w:rPr>
                <w:rFonts w:asciiTheme="minorHAnsi" w:hAnsiTheme="minorHAnsi"/>
                <w:b/>
                <w:color w:val="auto"/>
              </w:rPr>
            </w:pPr>
            <w:r w:rsidRPr="008B593E">
              <w:rPr>
                <w:rFonts w:asciiTheme="minorHAnsi" w:hAnsiTheme="minorHAnsi"/>
                <w:b/>
                <w:color w:val="auto"/>
              </w:rPr>
              <w:t>(split Rent/SO)</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FB7F38" w:rsidP="00FB7F38">
            <w:pPr>
              <w:rPr>
                <w:rFonts w:asciiTheme="minorHAnsi" w:hAnsiTheme="minorHAnsi"/>
                <w:b/>
              </w:rPr>
            </w:pPr>
            <w:r w:rsidRPr="008B593E">
              <w:rPr>
                <w:rFonts w:asciiTheme="minorHAnsi" w:hAnsiTheme="minorHAnsi"/>
                <w:b/>
              </w:rPr>
              <w:t>S`106</w:t>
            </w:r>
          </w:p>
          <w:p w:rsidR="00864603" w:rsidRPr="008B593E" w:rsidRDefault="00FB7F38" w:rsidP="00FB7F38">
            <w:pPr>
              <w:rPr>
                <w:rFonts w:asciiTheme="minorHAnsi" w:hAnsiTheme="minorHAnsi"/>
                <w:b/>
              </w:rPr>
            </w:pPr>
            <w:r w:rsidRPr="008B593E">
              <w:rPr>
                <w:rFonts w:asciiTheme="minorHAnsi" w:hAnsiTheme="minorHAnsi"/>
                <w:b/>
              </w:rPr>
              <w:t>Affordable Housing</w:t>
            </w:r>
            <w:r w:rsidR="00864603" w:rsidRPr="008B593E">
              <w:rPr>
                <w:rFonts w:asciiTheme="minorHAnsi" w:hAnsiTheme="minorHAnsi"/>
                <w:b/>
              </w:rPr>
              <w:t xml:space="preserve"> </w:t>
            </w:r>
            <w:r w:rsidRPr="008B593E">
              <w:rPr>
                <w:rFonts w:asciiTheme="minorHAnsi" w:hAnsiTheme="minorHAnsi"/>
                <w:b/>
              </w:rPr>
              <w:t xml:space="preserve">split </w:t>
            </w:r>
            <w:r w:rsidR="00707C98" w:rsidRPr="008B593E">
              <w:rPr>
                <w:rFonts w:asciiTheme="minorHAnsi" w:hAnsiTheme="minorHAnsi"/>
                <w:b/>
              </w:rPr>
              <w:t xml:space="preserve">: </w:t>
            </w:r>
          </w:p>
          <w:p w:rsidR="00707C98" w:rsidRPr="008B593E" w:rsidRDefault="00707C98" w:rsidP="00FB7F38">
            <w:pPr>
              <w:rPr>
                <w:rFonts w:asciiTheme="minorHAnsi" w:hAnsiTheme="minorHAnsi"/>
                <w:b/>
              </w:rPr>
            </w:pPr>
            <w:r w:rsidRPr="008B593E">
              <w:rPr>
                <w:rFonts w:asciiTheme="minorHAnsi" w:hAnsiTheme="minorHAnsi"/>
                <w:b/>
              </w:rPr>
              <w:t>Social Rent SR</w:t>
            </w:r>
            <w:r w:rsidR="00864603" w:rsidRPr="008B593E">
              <w:rPr>
                <w:rFonts w:asciiTheme="minorHAnsi" w:hAnsiTheme="minorHAnsi"/>
                <w:b/>
              </w:rPr>
              <w:t>.</w:t>
            </w:r>
          </w:p>
          <w:p w:rsidR="00864603" w:rsidRPr="008B593E" w:rsidRDefault="00707C98" w:rsidP="00FB7F38">
            <w:pPr>
              <w:rPr>
                <w:rFonts w:asciiTheme="minorHAnsi" w:hAnsiTheme="minorHAnsi"/>
                <w:b/>
              </w:rPr>
            </w:pPr>
            <w:r w:rsidRPr="008B593E">
              <w:rPr>
                <w:rFonts w:asciiTheme="minorHAnsi" w:hAnsiTheme="minorHAnsi"/>
                <w:b/>
              </w:rPr>
              <w:t xml:space="preserve">Affordable Rent </w:t>
            </w:r>
            <w:r w:rsidR="00864603" w:rsidRPr="008B593E">
              <w:rPr>
                <w:rFonts w:asciiTheme="minorHAnsi" w:hAnsiTheme="minorHAnsi"/>
                <w:b/>
              </w:rPr>
              <w:t>AR.</w:t>
            </w:r>
          </w:p>
          <w:p w:rsidR="00FB7F38" w:rsidRPr="008B593E" w:rsidRDefault="00864603" w:rsidP="00FB7F38">
            <w:pPr>
              <w:rPr>
                <w:rFonts w:asciiTheme="minorHAnsi" w:hAnsiTheme="minorHAnsi"/>
                <w:b/>
              </w:rPr>
            </w:pPr>
            <w:r w:rsidRPr="008B593E">
              <w:rPr>
                <w:rFonts w:asciiTheme="minorHAnsi" w:hAnsiTheme="minorHAnsi"/>
                <w:b/>
              </w:rPr>
              <w:t xml:space="preserve">Shared </w:t>
            </w:r>
            <w:r w:rsidR="003035D9" w:rsidRPr="008B593E">
              <w:rPr>
                <w:rFonts w:asciiTheme="minorHAnsi" w:hAnsiTheme="minorHAnsi"/>
                <w:b/>
              </w:rPr>
              <w:t>Ownership SO</w:t>
            </w:r>
            <w:r w:rsidRPr="008B593E">
              <w:rPr>
                <w:rFonts w:asciiTheme="minorHAnsi" w:hAnsiTheme="minorHAnsi"/>
                <w:b/>
              </w:rPr>
              <w:t>.</w:t>
            </w:r>
            <w:r w:rsidR="00FB7F38" w:rsidRPr="008B593E">
              <w:rPr>
                <w:rFonts w:asciiTheme="minorHAnsi" w:hAnsiTheme="minorHAnsi"/>
                <w:b/>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772E55" w:rsidP="00FB7F38">
            <w:pPr>
              <w:rPr>
                <w:rFonts w:asciiTheme="minorHAnsi" w:hAnsiTheme="minorHAnsi"/>
                <w:b/>
              </w:rPr>
            </w:pPr>
            <w:r w:rsidRPr="008B593E">
              <w:rPr>
                <w:rFonts w:asciiTheme="minorHAnsi" w:hAnsiTheme="minorHAnsi"/>
                <w:b/>
              </w:rPr>
              <w:t>Comments</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b/>
              </w:rPr>
            </w:pPr>
            <w:r w:rsidRPr="008B593E">
              <w:rPr>
                <w:rFonts w:asciiTheme="minorHAnsi" w:hAnsiTheme="minorHAnsi"/>
                <w:b/>
                <w:color w:val="auto"/>
              </w:rPr>
              <w:t>Estimated Completion</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Rose Hill</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43 (all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18 SR</w:t>
            </w:r>
          </w:p>
          <w:p w:rsidR="00D0204E" w:rsidRPr="008B593E" w:rsidRDefault="00D0204E" w:rsidP="00FB7F38">
            <w:pPr>
              <w:rPr>
                <w:rFonts w:asciiTheme="minorHAnsi" w:hAnsiTheme="minorHAnsi"/>
                <w:color w:val="auto"/>
              </w:rPr>
            </w:pPr>
            <w:r w:rsidRPr="008B593E">
              <w:rPr>
                <w:rFonts w:asciiTheme="minorHAnsi" w:hAnsiTheme="minorHAnsi"/>
                <w:color w:val="auto"/>
              </w:rPr>
              <w:t>25 SO</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Planning permission obtained – build contract signed with Feltham</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Nov 2020</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Warren Crescent</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10 (all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4 SR</w:t>
            </w:r>
          </w:p>
          <w:p w:rsidR="00D0204E" w:rsidRPr="008B593E" w:rsidRDefault="00D0204E" w:rsidP="00FB7F38">
            <w:pPr>
              <w:rPr>
                <w:rFonts w:asciiTheme="minorHAnsi" w:hAnsiTheme="minorHAnsi"/>
                <w:color w:val="auto"/>
              </w:rPr>
            </w:pPr>
            <w:r w:rsidRPr="008B593E">
              <w:rPr>
                <w:rFonts w:asciiTheme="minorHAnsi" w:hAnsiTheme="minorHAnsi"/>
                <w:color w:val="auto"/>
              </w:rPr>
              <w:t>6 AR</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Planning permission obtained – build contract signed with Leighfield</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July 2020</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Elsfield Hall and Cumberlege Close</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35 (18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17</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15 SR</w:t>
            </w:r>
          </w:p>
          <w:p w:rsidR="00D0204E" w:rsidRPr="008B593E" w:rsidRDefault="00D0204E" w:rsidP="00FB7F38">
            <w:pPr>
              <w:rPr>
                <w:rFonts w:asciiTheme="minorHAnsi" w:hAnsiTheme="minorHAnsi"/>
                <w:color w:val="auto"/>
              </w:rPr>
            </w:pPr>
            <w:r w:rsidRPr="008B593E">
              <w:rPr>
                <w:rFonts w:asciiTheme="minorHAnsi" w:hAnsiTheme="minorHAnsi"/>
                <w:color w:val="auto"/>
              </w:rPr>
              <w:t>3 SO</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Planning permission obtained. Procurement of contractor underway</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Dec 2020</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Between Towns Road</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38 (19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19</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772E55" w:rsidP="00FB7F38">
            <w:pPr>
              <w:rPr>
                <w:rFonts w:asciiTheme="minorHAnsi" w:hAnsiTheme="minorHAnsi"/>
                <w:color w:val="auto"/>
              </w:rPr>
            </w:pPr>
            <w:r w:rsidRPr="008B593E">
              <w:rPr>
                <w:rFonts w:asciiTheme="minorHAnsi" w:hAnsiTheme="minorHAnsi"/>
                <w:color w:val="auto"/>
              </w:rPr>
              <w:t>TBC-see comments box</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16 SR</w:t>
            </w:r>
          </w:p>
          <w:p w:rsidR="00D0204E" w:rsidRPr="008B593E" w:rsidRDefault="00D0204E" w:rsidP="00FB7F38">
            <w:pPr>
              <w:rPr>
                <w:rFonts w:asciiTheme="minorHAnsi" w:hAnsiTheme="minorHAnsi"/>
                <w:color w:val="auto"/>
              </w:rPr>
            </w:pPr>
            <w:r w:rsidRPr="008B593E">
              <w:rPr>
                <w:rFonts w:asciiTheme="minorHAnsi" w:hAnsiTheme="minorHAnsi"/>
                <w:color w:val="auto"/>
              </w:rPr>
              <w:t>2 AR</w:t>
            </w:r>
          </w:p>
          <w:p w:rsidR="00D0204E" w:rsidRPr="008B593E" w:rsidRDefault="00D0204E" w:rsidP="00FB7F38">
            <w:pPr>
              <w:rPr>
                <w:rFonts w:asciiTheme="minorHAnsi" w:hAnsiTheme="minorHAnsi"/>
                <w:color w:val="auto"/>
              </w:rPr>
            </w:pPr>
            <w:r w:rsidRPr="008B593E">
              <w:rPr>
                <w:rFonts w:asciiTheme="minorHAnsi" w:hAnsiTheme="minorHAnsi"/>
                <w:color w:val="auto"/>
              </w:rPr>
              <w:t>1 SO</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Planning permission obtained. Procurement of contractor underway.</w:t>
            </w:r>
            <w:r w:rsidR="00772E55" w:rsidRPr="008B593E">
              <w:rPr>
                <w:rFonts w:asciiTheme="minorHAnsi" w:hAnsiTheme="minorHAnsi"/>
                <w:color w:val="auto"/>
              </w:rPr>
              <w:t xml:space="preserve"> </w:t>
            </w:r>
            <w:r w:rsidR="00772E55" w:rsidRPr="008B593E">
              <w:rPr>
                <w:rFonts w:asciiTheme="minorHAnsi" w:hAnsiTheme="minorHAnsi"/>
                <w:i/>
                <w:color w:val="auto"/>
              </w:rPr>
              <w:t xml:space="preserve">Potential sale of 19 OM homes to HRA to be considered as part of </w:t>
            </w:r>
            <w:r w:rsidR="00772E55" w:rsidRPr="008B593E">
              <w:rPr>
                <w:rFonts w:asciiTheme="minorHAnsi" w:hAnsiTheme="minorHAnsi"/>
                <w:i/>
                <w:color w:val="auto"/>
              </w:rPr>
              <w:lastRenderedPageBreak/>
              <w:t>Revised Business Plan in September 19</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lastRenderedPageBreak/>
              <w:t>Dec 2020</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lastRenderedPageBreak/>
              <w:t>Harts Close</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2 (both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D0204E" w:rsidP="00FB7F38">
            <w:pPr>
              <w:rPr>
                <w:rFonts w:asciiTheme="minorHAnsi" w:hAnsiTheme="minorHAnsi"/>
                <w:color w:val="auto"/>
              </w:rPr>
            </w:pPr>
            <w:r w:rsidRPr="008B593E">
              <w:rPr>
                <w:rFonts w:asciiTheme="minorHAnsi" w:hAnsiTheme="minorHAnsi"/>
                <w:color w:val="auto"/>
              </w:rPr>
              <w:t>1 SR</w:t>
            </w:r>
          </w:p>
          <w:p w:rsidR="00D0204E" w:rsidRPr="008B593E" w:rsidRDefault="00D0204E" w:rsidP="00FB7F38">
            <w:pPr>
              <w:rPr>
                <w:rFonts w:asciiTheme="minorHAnsi" w:hAnsiTheme="minorHAnsi"/>
                <w:color w:val="auto"/>
              </w:rPr>
            </w:pPr>
            <w:r w:rsidRPr="008B593E">
              <w:rPr>
                <w:rFonts w:asciiTheme="minorHAnsi" w:hAnsiTheme="minorHAnsi"/>
                <w:color w:val="auto"/>
              </w:rPr>
              <w:t>1 SO</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Planning permission obtained – price being negotiated with contractor</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D0204E" w:rsidP="00FB7F38">
            <w:pPr>
              <w:rPr>
                <w:rFonts w:asciiTheme="minorHAnsi" w:hAnsiTheme="minorHAnsi"/>
              </w:rPr>
            </w:pPr>
            <w:r w:rsidRPr="008B593E">
              <w:rPr>
                <w:rFonts w:asciiTheme="minorHAnsi" w:hAnsiTheme="minorHAnsi"/>
                <w:color w:val="auto"/>
              </w:rPr>
              <w:t xml:space="preserve">June </w:t>
            </w:r>
            <w:r w:rsidR="00FB7F38" w:rsidRPr="008B593E">
              <w:rPr>
                <w:rFonts w:asciiTheme="minorHAnsi" w:hAnsiTheme="minorHAnsi"/>
                <w:color w:val="auto"/>
              </w:rPr>
              <w:t>2020</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Lucy Faithfull House</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36 (18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18</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15 SR</w:t>
            </w:r>
          </w:p>
          <w:p w:rsidR="000D4345" w:rsidRPr="008B593E" w:rsidRDefault="000D4345" w:rsidP="00FB7F38">
            <w:pPr>
              <w:rPr>
                <w:rFonts w:asciiTheme="minorHAnsi" w:hAnsiTheme="minorHAnsi"/>
                <w:color w:val="auto"/>
              </w:rPr>
            </w:pPr>
            <w:r w:rsidRPr="008B593E">
              <w:rPr>
                <w:rFonts w:asciiTheme="minorHAnsi" w:hAnsiTheme="minorHAnsi"/>
                <w:color w:val="auto"/>
              </w:rPr>
              <w:t>3 AR</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Pre planning application underway</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0D4345" w:rsidP="00FB7F38">
            <w:pPr>
              <w:rPr>
                <w:rFonts w:asciiTheme="minorHAnsi" w:hAnsiTheme="minorHAnsi"/>
              </w:rPr>
            </w:pPr>
            <w:r w:rsidRPr="008B593E">
              <w:rPr>
                <w:rFonts w:asciiTheme="minorHAnsi" w:hAnsiTheme="minorHAnsi"/>
                <w:color w:val="auto"/>
              </w:rPr>
              <w:t xml:space="preserve">Nov </w:t>
            </w:r>
            <w:r w:rsidR="00FB7F38" w:rsidRPr="008B593E">
              <w:rPr>
                <w:rFonts w:asciiTheme="minorHAnsi" w:hAnsiTheme="minorHAnsi"/>
                <w:color w:val="auto"/>
              </w:rPr>
              <w:t>2021</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Underhill Circus</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36 (18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18</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772E55" w:rsidP="00FB7F38">
            <w:pPr>
              <w:rPr>
                <w:rFonts w:asciiTheme="minorHAnsi" w:hAnsiTheme="minorHAnsi"/>
                <w:color w:val="auto"/>
              </w:rPr>
            </w:pPr>
            <w:r w:rsidRPr="008B593E">
              <w:rPr>
                <w:rFonts w:asciiTheme="minorHAnsi" w:hAnsiTheme="minorHAnsi"/>
                <w:color w:val="auto"/>
              </w:rPr>
              <w:t>TBC –see comments box</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16 SR</w:t>
            </w:r>
          </w:p>
          <w:p w:rsidR="000D4345" w:rsidRPr="008B593E" w:rsidRDefault="000D4345" w:rsidP="00FB7F38">
            <w:pPr>
              <w:rPr>
                <w:rFonts w:asciiTheme="minorHAnsi" w:hAnsiTheme="minorHAnsi"/>
                <w:color w:val="auto"/>
              </w:rPr>
            </w:pPr>
            <w:r w:rsidRPr="008B593E">
              <w:rPr>
                <w:rFonts w:asciiTheme="minorHAnsi" w:hAnsiTheme="minorHAnsi"/>
                <w:color w:val="auto"/>
              </w:rPr>
              <w:t>2 AR</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Pre planning application underway</w:t>
            </w:r>
            <w:r w:rsidR="00772E55" w:rsidRPr="008B593E">
              <w:rPr>
                <w:rFonts w:asciiTheme="minorHAnsi" w:hAnsiTheme="minorHAnsi"/>
                <w:color w:val="auto"/>
              </w:rPr>
              <w:t xml:space="preserve">. </w:t>
            </w:r>
            <w:r w:rsidR="00772E55" w:rsidRPr="008B593E">
              <w:rPr>
                <w:rFonts w:asciiTheme="minorHAnsi" w:hAnsiTheme="minorHAnsi"/>
                <w:i/>
                <w:color w:val="auto"/>
              </w:rPr>
              <w:t xml:space="preserve">Potential sale of 19 OM homes to HRA to be considered as part of revised </w:t>
            </w:r>
            <w:r w:rsidR="003035D9" w:rsidRPr="008B593E">
              <w:rPr>
                <w:rFonts w:asciiTheme="minorHAnsi" w:hAnsiTheme="minorHAnsi"/>
                <w:i/>
                <w:color w:val="auto"/>
              </w:rPr>
              <w:t>Business</w:t>
            </w:r>
            <w:r w:rsidR="00772E55" w:rsidRPr="008B593E">
              <w:rPr>
                <w:rFonts w:asciiTheme="minorHAnsi" w:hAnsiTheme="minorHAnsi"/>
                <w:i/>
                <w:color w:val="auto"/>
              </w:rPr>
              <w:t xml:space="preserve"> Plan in September ’19.</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0D4345" w:rsidP="00FB7F38">
            <w:pPr>
              <w:rPr>
                <w:rFonts w:asciiTheme="minorHAnsi" w:hAnsiTheme="minorHAnsi"/>
              </w:rPr>
            </w:pPr>
            <w:r w:rsidRPr="008B593E">
              <w:rPr>
                <w:rFonts w:asciiTheme="minorHAnsi" w:hAnsiTheme="minorHAnsi"/>
                <w:color w:val="auto"/>
              </w:rPr>
              <w:t xml:space="preserve">Oct </w:t>
            </w:r>
            <w:r w:rsidR="00FB7F38" w:rsidRPr="008B593E">
              <w:rPr>
                <w:rFonts w:asciiTheme="minorHAnsi" w:hAnsiTheme="minorHAnsi"/>
                <w:color w:val="auto"/>
              </w:rPr>
              <w:t>2021</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Edgecombe Drive</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7 (all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0</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3 SR</w:t>
            </w:r>
          </w:p>
          <w:p w:rsidR="000D4345" w:rsidRPr="008B593E" w:rsidRDefault="000D4345" w:rsidP="00FB7F38">
            <w:pPr>
              <w:rPr>
                <w:rFonts w:asciiTheme="minorHAnsi" w:hAnsiTheme="minorHAnsi"/>
                <w:color w:val="auto"/>
              </w:rPr>
            </w:pPr>
            <w:r w:rsidRPr="008B593E">
              <w:rPr>
                <w:rFonts w:asciiTheme="minorHAnsi" w:hAnsiTheme="minorHAnsi"/>
                <w:color w:val="auto"/>
              </w:rPr>
              <w:t>4 SO</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Pre planning application underway</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0D4345" w:rsidP="00FB7F38">
            <w:pPr>
              <w:rPr>
                <w:rFonts w:asciiTheme="minorHAnsi" w:hAnsiTheme="minorHAnsi"/>
              </w:rPr>
            </w:pPr>
            <w:r w:rsidRPr="008B593E">
              <w:rPr>
                <w:rFonts w:asciiTheme="minorHAnsi" w:hAnsiTheme="minorHAnsi"/>
                <w:color w:val="auto"/>
              </w:rPr>
              <w:t>Jan 2021</w:t>
            </w:r>
          </w:p>
        </w:tc>
      </w:tr>
      <w:tr w:rsidR="00FB7F38" w:rsidRPr="008B593E" w:rsidTr="00420DB0">
        <w:tc>
          <w:tcPr>
            <w:tcW w:w="1642"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Bracegirdle, Mortimer, Broad Oak</w:t>
            </w:r>
          </w:p>
        </w:tc>
        <w:tc>
          <w:tcPr>
            <w:tcW w:w="1364"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8 (7 affordable)</w:t>
            </w:r>
          </w:p>
        </w:tc>
        <w:tc>
          <w:tcPr>
            <w:tcW w:w="990"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1</w:t>
            </w:r>
          </w:p>
        </w:tc>
        <w:tc>
          <w:tcPr>
            <w:tcW w:w="1483"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0</w:t>
            </w:r>
          </w:p>
        </w:tc>
        <w:tc>
          <w:tcPr>
            <w:tcW w:w="1325" w:type="dxa"/>
            <w:tcBorders>
              <w:top w:val="single" w:sz="4" w:space="0" w:color="auto"/>
              <w:left w:val="single" w:sz="4" w:space="0" w:color="auto"/>
              <w:bottom w:val="single" w:sz="4" w:space="0" w:color="auto"/>
              <w:right w:val="single" w:sz="4" w:space="0" w:color="auto"/>
            </w:tcBorders>
          </w:tcPr>
          <w:p w:rsidR="00FB7F38" w:rsidRPr="008B593E" w:rsidRDefault="000D4345" w:rsidP="00FB7F38">
            <w:pPr>
              <w:rPr>
                <w:rFonts w:asciiTheme="minorHAnsi" w:hAnsiTheme="minorHAnsi"/>
                <w:color w:val="auto"/>
              </w:rPr>
            </w:pPr>
            <w:r w:rsidRPr="008B593E">
              <w:rPr>
                <w:rFonts w:asciiTheme="minorHAnsi" w:hAnsiTheme="minorHAnsi"/>
                <w:color w:val="auto"/>
              </w:rPr>
              <w:t>7 SR</w:t>
            </w:r>
          </w:p>
        </w:tc>
        <w:tc>
          <w:tcPr>
            <w:tcW w:w="1560" w:type="dxa"/>
            <w:tcBorders>
              <w:top w:val="single" w:sz="4" w:space="0" w:color="auto"/>
              <w:left w:val="single" w:sz="4" w:space="0" w:color="auto"/>
              <w:bottom w:val="single" w:sz="4" w:space="0" w:color="auto"/>
              <w:right w:val="single" w:sz="4" w:space="0" w:color="auto"/>
            </w:tcBorders>
            <w:hideMark/>
          </w:tcPr>
          <w:p w:rsidR="00FB7F38" w:rsidRPr="008B593E" w:rsidRDefault="00FB7F38" w:rsidP="00FB7F38">
            <w:pPr>
              <w:rPr>
                <w:rFonts w:asciiTheme="minorHAnsi" w:hAnsiTheme="minorHAnsi"/>
              </w:rPr>
            </w:pPr>
            <w:r w:rsidRPr="008B593E">
              <w:rPr>
                <w:rFonts w:asciiTheme="minorHAnsi" w:hAnsiTheme="minorHAnsi"/>
                <w:color w:val="auto"/>
              </w:rPr>
              <w:t>Planning permission obtained, tenders received and being assessed</w:t>
            </w:r>
          </w:p>
        </w:tc>
        <w:tc>
          <w:tcPr>
            <w:tcW w:w="1417" w:type="dxa"/>
            <w:tcBorders>
              <w:top w:val="single" w:sz="4" w:space="0" w:color="auto"/>
              <w:left w:val="single" w:sz="4" w:space="0" w:color="auto"/>
              <w:bottom w:val="single" w:sz="4" w:space="0" w:color="auto"/>
              <w:right w:val="single" w:sz="4" w:space="0" w:color="auto"/>
            </w:tcBorders>
            <w:hideMark/>
          </w:tcPr>
          <w:p w:rsidR="00FB7F38" w:rsidRPr="008B593E" w:rsidRDefault="000D4345" w:rsidP="000D4345">
            <w:pPr>
              <w:rPr>
                <w:rFonts w:asciiTheme="minorHAnsi" w:hAnsiTheme="minorHAnsi"/>
              </w:rPr>
            </w:pPr>
            <w:r w:rsidRPr="008B593E">
              <w:rPr>
                <w:rFonts w:asciiTheme="minorHAnsi" w:hAnsiTheme="minorHAnsi"/>
                <w:color w:val="auto"/>
              </w:rPr>
              <w:t>Sep</w:t>
            </w:r>
            <w:r w:rsidR="00FB7F38" w:rsidRPr="008B593E">
              <w:rPr>
                <w:rFonts w:asciiTheme="minorHAnsi" w:hAnsiTheme="minorHAnsi"/>
                <w:color w:val="auto"/>
              </w:rPr>
              <w:t xml:space="preserve"> 2020</w:t>
            </w:r>
          </w:p>
        </w:tc>
      </w:tr>
    </w:tbl>
    <w:p w:rsidR="00FB7F38" w:rsidRPr="00FB7F38" w:rsidRDefault="00FB7F38" w:rsidP="00FB7F38">
      <w:pPr>
        <w:spacing w:after="0"/>
        <w:ind w:right="-448"/>
        <w:rPr>
          <w:rFonts w:eastAsiaTheme="minorHAnsi" w:cs="Arial"/>
          <w:b/>
          <w:color w:val="auto"/>
          <w:lang w:eastAsia="en-US"/>
        </w:rPr>
      </w:pPr>
    </w:p>
    <w:p w:rsidR="00FB7F38" w:rsidRPr="00FB7F38" w:rsidRDefault="00FB7F38" w:rsidP="00FB7F38">
      <w:pPr>
        <w:spacing w:after="0"/>
        <w:ind w:left="360" w:right="-448"/>
        <w:contextualSpacing/>
        <w:rPr>
          <w:rFonts w:eastAsiaTheme="minorHAnsi" w:cs="Arial"/>
          <w:b/>
          <w:color w:val="auto"/>
          <w:lang w:eastAsia="en-US"/>
        </w:rPr>
      </w:pPr>
    </w:p>
    <w:p w:rsidR="00FB7F38" w:rsidRPr="00FB7F38" w:rsidRDefault="00FB7F38" w:rsidP="00FB7F38">
      <w:pPr>
        <w:spacing w:after="0"/>
        <w:ind w:right="-448"/>
        <w:rPr>
          <w:rFonts w:eastAsiaTheme="minorHAnsi" w:cs="Arial"/>
          <w:color w:val="auto"/>
          <w:lang w:eastAsia="en-US"/>
        </w:rPr>
      </w:pPr>
      <w:r w:rsidRPr="00FB7F38">
        <w:rPr>
          <w:rFonts w:eastAsiaTheme="minorHAnsi" w:cs="Arial"/>
          <w:b/>
          <w:color w:val="auto"/>
          <w:lang w:eastAsia="en-US"/>
        </w:rPr>
        <w:t>Developing a delivery programme of the next batch of council sites potentially for OCHL</w:t>
      </w:r>
    </w:p>
    <w:p w:rsidR="00FB7F38" w:rsidRPr="00FB7F38" w:rsidRDefault="00FB7F38" w:rsidP="00FB7F38">
      <w:pPr>
        <w:spacing w:after="0"/>
        <w:ind w:left="360" w:right="-448"/>
        <w:contextualSpacing/>
        <w:rPr>
          <w:rFonts w:eastAsiaTheme="minorHAnsi" w:cs="Arial"/>
          <w:color w:val="auto"/>
          <w:lang w:eastAsia="en-US"/>
        </w:rPr>
      </w:pPr>
    </w:p>
    <w:p w:rsidR="00FB7F38" w:rsidRPr="00D92DD4" w:rsidRDefault="00FB7F38" w:rsidP="00D92DD4">
      <w:pPr>
        <w:pStyle w:val="ListParagraph"/>
        <w:numPr>
          <w:ilvl w:val="0"/>
          <w:numId w:val="32"/>
        </w:numPr>
        <w:spacing w:after="0"/>
        <w:ind w:right="-58"/>
        <w:jc w:val="both"/>
        <w:rPr>
          <w:rFonts w:eastAsiaTheme="minorHAnsi" w:cs="Arial"/>
          <w:color w:val="auto"/>
          <w:lang w:eastAsia="en-US"/>
        </w:rPr>
      </w:pPr>
      <w:r w:rsidRPr="00737C85">
        <w:rPr>
          <w:rFonts w:eastAsiaTheme="minorHAnsi" w:cs="Arial"/>
          <w:color w:val="auto"/>
          <w:lang w:eastAsia="en-US"/>
        </w:rPr>
        <w:t>A detailed review of the potential pipeline of Council sites has been undertaken by the Developm</w:t>
      </w:r>
      <w:r w:rsidR="00730749">
        <w:rPr>
          <w:rFonts w:eastAsiaTheme="minorHAnsi" w:cs="Arial"/>
          <w:color w:val="auto"/>
          <w:lang w:eastAsia="en-US"/>
        </w:rPr>
        <w:t>ent, Housing and Planning teams</w:t>
      </w:r>
      <w:r w:rsidRPr="00737C85">
        <w:rPr>
          <w:rFonts w:eastAsiaTheme="minorHAnsi" w:cs="Arial"/>
          <w:color w:val="auto"/>
          <w:lang w:eastAsia="en-US"/>
        </w:rPr>
        <w:t xml:space="preserve"> co-ordinated through project groups, as part of the wider review of deliverable sites across the City. </w:t>
      </w:r>
      <w:r w:rsidR="00781DAC" w:rsidRPr="00D92DD4">
        <w:rPr>
          <w:rFonts w:eastAsiaTheme="minorHAnsi" w:cs="Arial"/>
          <w:color w:val="auto"/>
          <w:lang w:eastAsia="en-US"/>
        </w:rPr>
        <w:t xml:space="preserve">Due to the </w:t>
      </w:r>
      <w:r w:rsidR="00781DAC" w:rsidRPr="00D92DD4">
        <w:rPr>
          <w:rFonts w:eastAsiaTheme="minorHAnsi" w:cs="Arial"/>
          <w:color w:val="auto"/>
          <w:lang w:eastAsia="en-US"/>
        </w:rPr>
        <w:lastRenderedPageBreak/>
        <w:t>commercially sensitive</w:t>
      </w:r>
      <w:r w:rsidR="00D92DD4" w:rsidRPr="00D92DD4">
        <w:rPr>
          <w:rFonts w:eastAsiaTheme="minorHAnsi" w:cs="Arial"/>
          <w:color w:val="auto"/>
          <w:lang w:eastAsia="en-US"/>
        </w:rPr>
        <w:t xml:space="preserve"> nature of this information, this has been reported </w:t>
      </w:r>
      <w:r w:rsidR="00781DAC" w:rsidRPr="00D92DD4">
        <w:rPr>
          <w:rFonts w:eastAsiaTheme="minorHAnsi" w:cs="Arial"/>
          <w:color w:val="auto"/>
          <w:lang w:eastAsia="en-US"/>
        </w:rPr>
        <w:t xml:space="preserve">separately at Appendix 3 as a </w:t>
      </w:r>
      <w:r w:rsidR="00367BB8">
        <w:rPr>
          <w:rFonts w:eastAsiaTheme="minorHAnsi" w:cs="Arial"/>
          <w:color w:val="auto"/>
          <w:lang w:eastAsia="en-US"/>
        </w:rPr>
        <w:t>c</w:t>
      </w:r>
      <w:r w:rsidR="00781DAC" w:rsidRPr="00D92DD4">
        <w:rPr>
          <w:rFonts w:eastAsiaTheme="minorHAnsi" w:cs="Arial"/>
          <w:color w:val="auto"/>
          <w:lang w:eastAsia="en-US"/>
        </w:rPr>
        <w:t xml:space="preserve">onfidential item. </w:t>
      </w:r>
    </w:p>
    <w:p w:rsidR="00EE36FD" w:rsidRPr="00737C85" w:rsidRDefault="00EE36FD" w:rsidP="00EE36FD">
      <w:pPr>
        <w:pStyle w:val="ListParagraph"/>
        <w:numPr>
          <w:ilvl w:val="0"/>
          <w:numId w:val="0"/>
        </w:numPr>
        <w:spacing w:after="0"/>
        <w:ind w:left="360" w:right="-58"/>
        <w:jc w:val="both"/>
        <w:rPr>
          <w:rFonts w:eastAsiaTheme="minorHAnsi" w:cs="Arial"/>
          <w:color w:val="auto"/>
          <w:lang w:eastAsia="en-US"/>
        </w:rPr>
      </w:pPr>
    </w:p>
    <w:p w:rsidR="00FB7F38" w:rsidRPr="00FB7F38" w:rsidRDefault="00FB7F38" w:rsidP="00FB7F38">
      <w:pPr>
        <w:spacing w:after="0"/>
        <w:ind w:right="-448"/>
        <w:rPr>
          <w:rFonts w:eastAsiaTheme="minorHAnsi" w:cs="Arial"/>
          <w:b/>
          <w:color w:val="auto"/>
          <w:lang w:eastAsia="en-US"/>
        </w:rPr>
      </w:pPr>
      <w:r w:rsidRPr="00FB7F38">
        <w:rPr>
          <w:rFonts w:eastAsiaTheme="minorHAnsi" w:cs="Arial"/>
          <w:b/>
          <w:color w:val="auto"/>
          <w:lang w:eastAsia="en-US"/>
        </w:rPr>
        <w:t xml:space="preserve">Annual </w:t>
      </w:r>
      <w:r w:rsidR="00884D1C">
        <w:rPr>
          <w:rFonts w:eastAsiaTheme="minorHAnsi" w:cs="Arial"/>
          <w:b/>
          <w:color w:val="auto"/>
          <w:lang w:eastAsia="en-US"/>
        </w:rPr>
        <w:t>Review and</w:t>
      </w:r>
      <w:r w:rsidR="00AB5546">
        <w:rPr>
          <w:rFonts w:eastAsiaTheme="minorHAnsi" w:cs="Arial"/>
          <w:b/>
          <w:color w:val="auto"/>
          <w:lang w:eastAsia="en-US"/>
        </w:rPr>
        <w:t xml:space="preserve"> Annual R</w:t>
      </w:r>
      <w:r w:rsidRPr="00FB7F38">
        <w:rPr>
          <w:rFonts w:eastAsiaTheme="minorHAnsi" w:cs="Arial"/>
          <w:b/>
          <w:color w:val="auto"/>
          <w:lang w:eastAsia="en-US"/>
        </w:rPr>
        <w:t xml:space="preserve">eport and </w:t>
      </w:r>
      <w:r w:rsidR="00AB5546">
        <w:rPr>
          <w:rFonts w:eastAsiaTheme="minorHAnsi" w:cs="Arial"/>
          <w:b/>
          <w:color w:val="auto"/>
          <w:lang w:eastAsia="en-US"/>
        </w:rPr>
        <w:t>A</w:t>
      </w:r>
      <w:r w:rsidRPr="00FB7F38">
        <w:rPr>
          <w:rFonts w:eastAsiaTheme="minorHAnsi" w:cs="Arial"/>
          <w:b/>
          <w:color w:val="auto"/>
          <w:lang w:eastAsia="en-US"/>
        </w:rPr>
        <w:t>ccounts</w:t>
      </w:r>
    </w:p>
    <w:p w:rsidR="00FB7F38" w:rsidRPr="00FB7F38" w:rsidRDefault="00FB7F38" w:rsidP="00FB7F38">
      <w:pPr>
        <w:spacing w:after="0"/>
        <w:ind w:right="-448"/>
        <w:rPr>
          <w:rFonts w:eastAsiaTheme="minorHAnsi" w:cs="Arial"/>
          <w:color w:val="auto"/>
          <w:lang w:eastAsia="en-US"/>
        </w:rPr>
      </w:pPr>
    </w:p>
    <w:p w:rsidR="00737C85" w:rsidRDefault="00B1504F" w:rsidP="00737C85">
      <w:pPr>
        <w:pStyle w:val="ListParagraph"/>
        <w:numPr>
          <w:ilvl w:val="0"/>
          <w:numId w:val="32"/>
        </w:numPr>
        <w:spacing w:after="0"/>
        <w:ind w:right="-58"/>
        <w:jc w:val="both"/>
        <w:rPr>
          <w:rFonts w:eastAsiaTheme="minorHAnsi" w:cs="Arial"/>
          <w:color w:val="auto"/>
          <w:lang w:eastAsia="en-US"/>
        </w:rPr>
      </w:pPr>
      <w:r w:rsidRPr="00737C85">
        <w:rPr>
          <w:rFonts w:eastAsiaTheme="minorHAnsi" w:cs="Arial"/>
          <w:color w:val="auto"/>
          <w:lang w:eastAsia="en-US"/>
        </w:rPr>
        <w:t xml:space="preserve">The </w:t>
      </w:r>
      <w:r w:rsidR="00737C85">
        <w:rPr>
          <w:rFonts w:eastAsiaTheme="minorHAnsi" w:cs="Arial"/>
          <w:color w:val="auto"/>
          <w:lang w:eastAsia="en-US"/>
        </w:rPr>
        <w:t>Annual Review for 2018/19 is attached at Appendix 1.</w:t>
      </w:r>
    </w:p>
    <w:p w:rsidR="00737C85" w:rsidRPr="00737C85" w:rsidRDefault="00737C85" w:rsidP="00737C85">
      <w:pPr>
        <w:spacing w:after="0"/>
        <w:ind w:right="-58"/>
        <w:jc w:val="both"/>
        <w:rPr>
          <w:rFonts w:eastAsiaTheme="minorHAnsi" w:cs="Arial"/>
          <w:color w:val="auto"/>
          <w:lang w:eastAsia="en-US"/>
        </w:rPr>
      </w:pPr>
    </w:p>
    <w:p w:rsidR="00B1504F" w:rsidRPr="00737C85" w:rsidRDefault="00737C85" w:rsidP="00737C85">
      <w:pPr>
        <w:pStyle w:val="ListParagraph"/>
        <w:numPr>
          <w:ilvl w:val="0"/>
          <w:numId w:val="32"/>
        </w:numPr>
        <w:spacing w:after="0"/>
        <w:ind w:right="-58"/>
        <w:jc w:val="both"/>
        <w:rPr>
          <w:rFonts w:eastAsiaTheme="minorHAnsi" w:cs="Arial"/>
          <w:color w:val="auto"/>
          <w:lang w:eastAsia="en-US"/>
        </w:rPr>
      </w:pPr>
      <w:r>
        <w:rPr>
          <w:rFonts w:eastAsiaTheme="minorHAnsi" w:cs="Arial"/>
          <w:color w:val="auto"/>
          <w:lang w:eastAsia="en-US"/>
        </w:rPr>
        <w:t xml:space="preserve">The </w:t>
      </w:r>
      <w:r w:rsidR="008B593E" w:rsidRPr="00737C85">
        <w:rPr>
          <w:rFonts w:eastAsiaTheme="minorHAnsi" w:cs="Arial"/>
          <w:color w:val="auto"/>
          <w:lang w:eastAsia="en-US"/>
        </w:rPr>
        <w:t>Annual Report and Financial Statements for the year ended 31 March 2019</w:t>
      </w:r>
      <w:r w:rsidR="001E266B" w:rsidRPr="00737C85">
        <w:rPr>
          <w:rFonts w:eastAsiaTheme="minorHAnsi" w:cs="Arial"/>
          <w:color w:val="auto"/>
          <w:lang w:eastAsia="en-US"/>
        </w:rPr>
        <w:t xml:space="preserve"> </w:t>
      </w:r>
      <w:r w:rsidR="00B1504F" w:rsidRPr="00737C85">
        <w:rPr>
          <w:rFonts w:eastAsiaTheme="minorHAnsi" w:cs="Arial"/>
          <w:color w:val="auto"/>
          <w:lang w:eastAsia="en-US"/>
        </w:rPr>
        <w:t>are attached at Appendix 2.</w:t>
      </w:r>
    </w:p>
    <w:p w:rsidR="00FB7F38" w:rsidRPr="00FB7F38" w:rsidRDefault="00FB7F38" w:rsidP="00737C85">
      <w:pPr>
        <w:spacing w:after="0"/>
        <w:ind w:right="-58"/>
        <w:jc w:val="both"/>
        <w:rPr>
          <w:rFonts w:eastAsiaTheme="minorHAnsi" w:cs="Arial"/>
          <w:color w:val="auto"/>
          <w:lang w:eastAsia="en-US"/>
        </w:rPr>
      </w:pPr>
    </w:p>
    <w:p w:rsidR="00FB7F38" w:rsidRPr="00FB7F38" w:rsidRDefault="00FB7F38" w:rsidP="00737C85">
      <w:pPr>
        <w:spacing w:after="0"/>
        <w:ind w:right="-58"/>
        <w:jc w:val="both"/>
        <w:rPr>
          <w:rFonts w:eastAsiaTheme="minorHAnsi" w:cs="Arial"/>
          <w:b/>
          <w:color w:val="auto"/>
          <w:lang w:eastAsia="en-US"/>
        </w:rPr>
      </w:pPr>
      <w:r w:rsidRPr="00FB7F38">
        <w:rPr>
          <w:rFonts w:eastAsiaTheme="minorHAnsi" w:cs="Arial"/>
          <w:b/>
          <w:color w:val="auto"/>
          <w:lang w:eastAsia="en-US"/>
        </w:rPr>
        <w:t>Revised business plan</w:t>
      </w:r>
    </w:p>
    <w:p w:rsidR="00FB7F38" w:rsidRPr="00FB7F38" w:rsidRDefault="00FB7F38" w:rsidP="00737C85">
      <w:pPr>
        <w:spacing w:after="0"/>
        <w:ind w:right="-58"/>
        <w:jc w:val="both"/>
        <w:rPr>
          <w:rFonts w:eastAsiaTheme="minorHAnsi" w:cs="Arial"/>
          <w:b/>
          <w:color w:val="auto"/>
          <w:lang w:eastAsia="en-US"/>
        </w:rPr>
      </w:pPr>
    </w:p>
    <w:p w:rsidR="00FB7F38" w:rsidRDefault="00B02023" w:rsidP="00737C85">
      <w:pPr>
        <w:pStyle w:val="ListParagraph"/>
        <w:numPr>
          <w:ilvl w:val="0"/>
          <w:numId w:val="32"/>
        </w:numPr>
        <w:spacing w:after="0"/>
        <w:ind w:right="-58"/>
        <w:jc w:val="both"/>
        <w:rPr>
          <w:rFonts w:eastAsiaTheme="minorHAnsi" w:cs="Arial"/>
          <w:color w:val="auto"/>
          <w:lang w:eastAsia="en-US"/>
        </w:rPr>
      </w:pPr>
      <w:r>
        <w:rPr>
          <w:rFonts w:eastAsiaTheme="minorHAnsi" w:cs="Arial"/>
          <w:color w:val="auto"/>
          <w:lang w:eastAsia="en-US"/>
        </w:rPr>
        <w:t xml:space="preserve">The </w:t>
      </w:r>
      <w:r w:rsidR="00B1504F" w:rsidRPr="00737C85">
        <w:rPr>
          <w:rFonts w:eastAsiaTheme="minorHAnsi" w:cs="Arial"/>
          <w:color w:val="auto"/>
          <w:lang w:eastAsia="en-US"/>
        </w:rPr>
        <w:t xml:space="preserve">revised ambitious business plan is being developed as part of the strategic review </w:t>
      </w:r>
      <w:r w:rsidR="00FB7F38" w:rsidRPr="00737C85">
        <w:rPr>
          <w:rFonts w:eastAsiaTheme="minorHAnsi" w:cs="Arial"/>
          <w:color w:val="auto"/>
          <w:lang w:eastAsia="en-US"/>
        </w:rPr>
        <w:t xml:space="preserve">along the same timeline as the Council’s </w:t>
      </w:r>
      <w:r w:rsidR="00737C85">
        <w:rPr>
          <w:rFonts w:eastAsiaTheme="minorHAnsi" w:cs="Arial"/>
          <w:color w:val="auto"/>
          <w:lang w:eastAsia="en-US"/>
        </w:rPr>
        <w:t>20</w:t>
      </w:r>
      <w:r w:rsidR="00FB7F38" w:rsidRPr="00737C85">
        <w:rPr>
          <w:rFonts w:eastAsiaTheme="minorHAnsi" w:cs="Arial"/>
          <w:color w:val="auto"/>
          <w:lang w:eastAsia="en-US"/>
        </w:rPr>
        <w:t>20/21 budget process</w:t>
      </w:r>
      <w:r w:rsidR="00737C85" w:rsidRPr="00737C85">
        <w:rPr>
          <w:rFonts w:eastAsiaTheme="minorHAnsi" w:cs="Arial"/>
          <w:color w:val="auto"/>
          <w:lang w:eastAsia="en-US"/>
        </w:rPr>
        <w:t>.</w:t>
      </w:r>
    </w:p>
    <w:p w:rsidR="00A3024F" w:rsidRDefault="00A3024F" w:rsidP="00A3024F">
      <w:pPr>
        <w:pStyle w:val="ListParagraph"/>
        <w:numPr>
          <w:ilvl w:val="0"/>
          <w:numId w:val="0"/>
        </w:numPr>
        <w:spacing w:after="0"/>
        <w:ind w:right="-58"/>
        <w:jc w:val="both"/>
        <w:rPr>
          <w:rFonts w:eastAsiaTheme="minorHAnsi" w:cs="Arial"/>
          <w:color w:val="auto"/>
          <w:lang w:eastAsia="en-US"/>
        </w:rPr>
      </w:pPr>
    </w:p>
    <w:p w:rsidR="00A3024F" w:rsidRDefault="00A3024F" w:rsidP="00A3024F">
      <w:pPr>
        <w:pStyle w:val="ListParagraph"/>
        <w:numPr>
          <w:ilvl w:val="0"/>
          <w:numId w:val="0"/>
        </w:numPr>
        <w:spacing w:after="0"/>
        <w:ind w:right="-58"/>
        <w:jc w:val="both"/>
        <w:rPr>
          <w:rFonts w:eastAsiaTheme="minorHAnsi" w:cs="Arial"/>
          <w:b/>
          <w:color w:val="auto"/>
          <w:lang w:eastAsia="en-US"/>
        </w:rPr>
      </w:pPr>
      <w:r w:rsidRPr="00A3024F">
        <w:rPr>
          <w:rFonts w:eastAsiaTheme="minorHAnsi" w:cs="Arial"/>
          <w:b/>
          <w:color w:val="auto"/>
          <w:lang w:eastAsia="en-US"/>
        </w:rPr>
        <w:t>Housing Group Delivery Plan</w:t>
      </w:r>
    </w:p>
    <w:p w:rsidR="00A3024F" w:rsidRDefault="00A3024F" w:rsidP="00A3024F">
      <w:pPr>
        <w:pStyle w:val="ListParagraph"/>
        <w:numPr>
          <w:ilvl w:val="0"/>
          <w:numId w:val="0"/>
        </w:numPr>
        <w:spacing w:after="0"/>
        <w:ind w:right="-58"/>
        <w:jc w:val="both"/>
        <w:rPr>
          <w:rFonts w:eastAsiaTheme="minorHAnsi" w:cs="Arial"/>
          <w:b/>
          <w:color w:val="auto"/>
          <w:lang w:eastAsia="en-US"/>
        </w:rPr>
      </w:pPr>
    </w:p>
    <w:p w:rsidR="00A3024F" w:rsidRPr="00A3024F" w:rsidRDefault="00A3024F" w:rsidP="00A3024F">
      <w:pPr>
        <w:pStyle w:val="ListParagraph"/>
        <w:numPr>
          <w:ilvl w:val="0"/>
          <w:numId w:val="32"/>
        </w:numPr>
        <w:spacing w:after="0"/>
        <w:ind w:right="-58"/>
        <w:jc w:val="both"/>
        <w:rPr>
          <w:rFonts w:eastAsiaTheme="minorHAnsi" w:cs="Arial"/>
          <w:color w:val="auto"/>
          <w:lang w:eastAsia="en-US"/>
        </w:rPr>
      </w:pPr>
      <w:r>
        <w:rPr>
          <w:rFonts w:eastAsiaTheme="minorHAnsi" w:cs="Arial"/>
          <w:color w:val="auto"/>
          <w:lang w:eastAsia="en-US"/>
        </w:rPr>
        <w:t xml:space="preserve">The </w:t>
      </w:r>
      <w:r w:rsidR="00367BB8">
        <w:rPr>
          <w:rFonts w:eastAsiaTheme="minorHAnsi" w:cs="Arial"/>
          <w:color w:val="auto"/>
          <w:lang w:eastAsia="en-US"/>
        </w:rPr>
        <w:t>c</w:t>
      </w:r>
      <w:r>
        <w:rPr>
          <w:rFonts w:eastAsiaTheme="minorHAnsi" w:cs="Arial"/>
          <w:color w:val="auto"/>
          <w:lang w:eastAsia="en-US"/>
        </w:rPr>
        <w:t>urrent programme</w:t>
      </w:r>
      <w:r w:rsidR="00EB7D34">
        <w:rPr>
          <w:rFonts w:eastAsiaTheme="minorHAnsi" w:cs="Arial"/>
          <w:color w:val="auto"/>
          <w:lang w:eastAsia="en-US"/>
        </w:rPr>
        <w:t>, as</w:t>
      </w:r>
      <w:r>
        <w:rPr>
          <w:rFonts w:eastAsiaTheme="minorHAnsi" w:cs="Arial"/>
          <w:color w:val="auto"/>
          <w:lang w:eastAsia="en-US"/>
        </w:rPr>
        <w:t xml:space="preserve"> detailed earlier in this report</w:t>
      </w:r>
      <w:r w:rsidR="00EB7D34">
        <w:rPr>
          <w:rFonts w:eastAsiaTheme="minorHAnsi" w:cs="Arial"/>
          <w:color w:val="auto"/>
          <w:lang w:eastAsia="en-US"/>
        </w:rPr>
        <w:t>,</w:t>
      </w:r>
      <w:r>
        <w:rPr>
          <w:rFonts w:eastAsiaTheme="minorHAnsi" w:cs="Arial"/>
          <w:color w:val="auto"/>
          <w:lang w:eastAsia="en-US"/>
        </w:rPr>
        <w:t xml:space="preserve"> is explained in greater detail at Appendix 4 for further information.</w:t>
      </w:r>
    </w:p>
    <w:p w:rsidR="00FB7F38" w:rsidRPr="00FB7F38" w:rsidRDefault="00FB7F38" w:rsidP="00FB7F38">
      <w:pPr>
        <w:spacing w:after="0"/>
        <w:ind w:right="-448"/>
        <w:rPr>
          <w:rFonts w:eastAsiaTheme="minorHAnsi" w:cs="Arial"/>
          <w:color w:val="auto"/>
          <w:lang w:eastAsia="en-US"/>
        </w:rPr>
      </w:pPr>
    </w:p>
    <w:p w:rsidR="00FB7F38" w:rsidRDefault="00FB7F38" w:rsidP="004A6D2F">
      <w:pPr>
        <w:pStyle w:val="Heading1"/>
      </w:pPr>
    </w:p>
    <w:p w:rsidR="00FB7F38" w:rsidRDefault="00FB7F38" w:rsidP="004A6D2F">
      <w:pPr>
        <w:pStyle w:val="Heading1"/>
      </w:pPr>
    </w:p>
    <w:p w:rsidR="00E206D6" w:rsidRDefault="00E206D6" w:rsidP="00E206D6">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E0854" w:rsidP="00A46E98">
            <w:r>
              <w:t>Richard Connolly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E0854" w:rsidP="00750782">
            <w:r>
              <w:t>07771381847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E0854" w:rsidP="00A46E98">
            <w:pPr>
              <w:rPr>
                <w:rStyle w:val="Hyperlink"/>
                <w:color w:val="000000"/>
              </w:rPr>
            </w:pPr>
            <w:r>
              <w:rPr>
                <w:rStyle w:val="Hyperlink"/>
                <w:color w:val="000000"/>
              </w:rPr>
              <w:t>rconnolly</w:t>
            </w:r>
            <w:r w:rsidR="00750782">
              <w:rPr>
                <w:rStyle w:val="Hyperlink"/>
                <w:color w:val="000000"/>
              </w:rPr>
              <w:t>@oxford.gov.uk</w:t>
            </w:r>
          </w:p>
        </w:tc>
      </w:tr>
    </w:tbl>
    <w:p w:rsidR="0001586E" w:rsidRDefault="0001586E" w:rsidP="004A6D2F"/>
    <w:p w:rsidR="0001586E" w:rsidRDefault="0001586E">
      <w:pPr>
        <w:spacing w:after="0"/>
      </w:pPr>
    </w:p>
    <w:sectPr w:rsidR="0001586E" w:rsidSect="00737C85">
      <w:footerReference w:type="even" r:id="rId12"/>
      <w:headerReference w:type="first" r:id="rId13"/>
      <w:footerReference w:type="first" r:id="rId14"/>
      <w:pgSz w:w="11906" w:h="16838" w:code="9"/>
      <w:pgMar w:top="1418" w:right="1304"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E2" w:rsidRDefault="00101AE2" w:rsidP="004A6D2F">
      <w:r>
        <w:separator/>
      </w:r>
    </w:p>
  </w:endnote>
  <w:endnote w:type="continuationSeparator" w:id="0">
    <w:p w:rsidR="00101AE2" w:rsidRDefault="00101AE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98" w:rsidRDefault="00707C98" w:rsidP="004A6D2F">
    <w:pPr>
      <w:pStyle w:val="Footer"/>
    </w:pPr>
    <w:r>
      <w:t>Do not use a footer or page numbers.</w:t>
    </w:r>
  </w:p>
  <w:p w:rsidR="00707C98" w:rsidRDefault="00707C98" w:rsidP="004A6D2F">
    <w:pPr>
      <w:pStyle w:val="Footer"/>
    </w:pPr>
  </w:p>
  <w:p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E2" w:rsidRDefault="00101AE2" w:rsidP="004A6D2F">
      <w:r>
        <w:separator/>
      </w:r>
    </w:p>
  </w:footnote>
  <w:footnote w:type="continuationSeparator" w:id="0">
    <w:p w:rsidR="00101AE2" w:rsidRDefault="00101AE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98" w:rsidRDefault="00707C98" w:rsidP="00D5547E">
    <w:pPr>
      <w:pStyle w:val="Header"/>
      <w:jc w:val="right"/>
    </w:pPr>
    <w:r>
      <w:rPr>
        <w:noProof/>
      </w:rPr>
      <w:drawing>
        <wp:inline distT="0" distB="0" distL="0" distR="0" wp14:anchorId="162A9109" wp14:editId="7A0AD5FD">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00649B"/>
    <w:multiLevelType w:val="hybridMultilevel"/>
    <w:tmpl w:val="04B04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17">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8365C6"/>
    <w:multiLevelType w:val="multilevel"/>
    <w:tmpl w:val="E67CE66C"/>
    <w:numStyleLink w:val="StyleNumberedLeft0cmHanging075cm"/>
  </w:abstractNum>
  <w:abstractNum w:abstractNumId="3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9"/>
  </w:num>
  <w:num w:numId="3">
    <w:abstractNumId w:val="9"/>
  </w:num>
  <w:num w:numId="4">
    <w:abstractNumId w:val="2"/>
  </w:num>
  <w:num w:numId="5">
    <w:abstractNumId w:val="24"/>
  </w:num>
  <w:num w:numId="6">
    <w:abstractNumId w:val="16"/>
  </w:num>
  <w:num w:numId="7">
    <w:abstractNumId w:val="15"/>
  </w:num>
  <w:num w:numId="8">
    <w:abstractNumId w:val="31"/>
  </w:num>
  <w:num w:numId="9">
    <w:abstractNumId w:val="21"/>
  </w:num>
  <w:num w:numId="10">
    <w:abstractNumId w:val="12"/>
  </w:num>
  <w:num w:numId="11">
    <w:abstractNumId w:val="0"/>
  </w:num>
  <w:num w:numId="12">
    <w:abstractNumId w:val="22"/>
  </w:num>
  <w:num w:numId="13">
    <w:abstractNumId w:val="16"/>
    <w:lvlOverride w:ilvl="0">
      <w:startOverride w:val="1"/>
    </w:lvlOverride>
  </w:num>
  <w:num w:numId="14">
    <w:abstractNumId w:val="19"/>
  </w:num>
  <w:num w:numId="15">
    <w:abstractNumId w:val="32"/>
  </w:num>
  <w:num w:numId="16">
    <w:abstractNumId w:val="8"/>
  </w:num>
  <w:num w:numId="17">
    <w:abstractNumId w:val="26"/>
  </w:num>
  <w:num w:numId="18">
    <w:abstractNumId w:val="25"/>
  </w:num>
  <w:num w:numId="19">
    <w:abstractNumId w:val="6"/>
  </w:num>
  <w:num w:numId="20">
    <w:abstractNumId w:val="3"/>
  </w:num>
  <w:num w:numId="21">
    <w:abstractNumId w:val="23"/>
  </w:num>
  <w:num w:numId="22">
    <w:abstractNumId w:val="18"/>
  </w:num>
  <w:num w:numId="23">
    <w:abstractNumId w:val="4"/>
  </w:num>
  <w:num w:numId="24">
    <w:abstractNumId w:val="30"/>
  </w:num>
  <w:num w:numId="25">
    <w:abstractNumId w:val="28"/>
  </w:num>
  <w:num w:numId="26">
    <w:abstractNumId w:val="11"/>
  </w:num>
  <w:num w:numId="27">
    <w:abstractNumId w:val="20"/>
  </w:num>
  <w:num w:numId="28">
    <w:abstractNumId w:val="7"/>
  </w:num>
  <w:num w:numId="29">
    <w:abstractNumId w:val="27"/>
  </w:num>
  <w:num w:numId="30">
    <w:abstractNumId w:val="10"/>
  </w:num>
  <w:num w:numId="31">
    <w:abstractNumId w:val="14"/>
  </w:num>
  <w:num w:numId="32">
    <w:abstractNumId w:val="5"/>
  </w:num>
  <w:num w:numId="33">
    <w:abstractNumId w:val="17"/>
  </w:num>
  <w:num w:numId="34">
    <w:abstractNumId w:val="1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LDE Alan">
    <w15:presenceInfo w15:providerId="AD" w15:userId="S-1-5-21-38480843-1272404328-111032338-2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4D7"/>
    <w:rsid w:val="00032003"/>
    <w:rsid w:val="00045F8B"/>
    <w:rsid w:val="00046D2B"/>
    <w:rsid w:val="00056263"/>
    <w:rsid w:val="00064D8A"/>
    <w:rsid w:val="00064F82"/>
    <w:rsid w:val="00066510"/>
    <w:rsid w:val="000667FD"/>
    <w:rsid w:val="00075CCD"/>
    <w:rsid w:val="00077523"/>
    <w:rsid w:val="00084A07"/>
    <w:rsid w:val="000B1C69"/>
    <w:rsid w:val="000B2C57"/>
    <w:rsid w:val="000B371A"/>
    <w:rsid w:val="000C089F"/>
    <w:rsid w:val="000C3928"/>
    <w:rsid w:val="000C5E8E"/>
    <w:rsid w:val="000D4345"/>
    <w:rsid w:val="000E1CFC"/>
    <w:rsid w:val="000F4481"/>
    <w:rsid w:val="000F4751"/>
    <w:rsid w:val="00101AE2"/>
    <w:rsid w:val="0010524C"/>
    <w:rsid w:val="0010763E"/>
    <w:rsid w:val="00111FB1"/>
    <w:rsid w:val="00113418"/>
    <w:rsid w:val="00114C3E"/>
    <w:rsid w:val="00133E0C"/>
    <w:rsid w:val="001356F1"/>
    <w:rsid w:val="00136994"/>
    <w:rsid w:val="0014128E"/>
    <w:rsid w:val="00146C4F"/>
    <w:rsid w:val="00151888"/>
    <w:rsid w:val="00156BFE"/>
    <w:rsid w:val="001606C2"/>
    <w:rsid w:val="00160901"/>
    <w:rsid w:val="00170A2D"/>
    <w:rsid w:val="00175E59"/>
    <w:rsid w:val="001808BC"/>
    <w:rsid w:val="00182B81"/>
    <w:rsid w:val="0018619D"/>
    <w:rsid w:val="00186258"/>
    <w:rsid w:val="00195B34"/>
    <w:rsid w:val="001A011E"/>
    <w:rsid w:val="001A066A"/>
    <w:rsid w:val="001A13E6"/>
    <w:rsid w:val="001A5731"/>
    <w:rsid w:val="001B42C3"/>
    <w:rsid w:val="001C5D5E"/>
    <w:rsid w:val="001D4D6D"/>
    <w:rsid w:val="001D678D"/>
    <w:rsid w:val="001E03F8"/>
    <w:rsid w:val="001E1678"/>
    <w:rsid w:val="001E266B"/>
    <w:rsid w:val="001E3376"/>
    <w:rsid w:val="001F31D2"/>
    <w:rsid w:val="002069B3"/>
    <w:rsid w:val="002162B8"/>
    <w:rsid w:val="002241ED"/>
    <w:rsid w:val="002329CF"/>
    <w:rsid w:val="00232F5B"/>
    <w:rsid w:val="00247C29"/>
    <w:rsid w:val="00260467"/>
    <w:rsid w:val="00263EA3"/>
    <w:rsid w:val="00264568"/>
    <w:rsid w:val="002738A2"/>
    <w:rsid w:val="00284F85"/>
    <w:rsid w:val="00290915"/>
    <w:rsid w:val="002A100D"/>
    <w:rsid w:val="002A22E2"/>
    <w:rsid w:val="002A4510"/>
    <w:rsid w:val="002C64F7"/>
    <w:rsid w:val="002D053C"/>
    <w:rsid w:val="002F41F2"/>
    <w:rsid w:val="00301BF3"/>
    <w:rsid w:val="0030208D"/>
    <w:rsid w:val="003035D9"/>
    <w:rsid w:val="003165D8"/>
    <w:rsid w:val="00323418"/>
    <w:rsid w:val="003357BF"/>
    <w:rsid w:val="003464E1"/>
    <w:rsid w:val="0036423D"/>
    <w:rsid w:val="00364FAD"/>
    <w:rsid w:val="0036738F"/>
    <w:rsid w:val="0036759C"/>
    <w:rsid w:val="00367AE5"/>
    <w:rsid w:val="00367BB8"/>
    <w:rsid w:val="00367D71"/>
    <w:rsid w:val="00370027"/>
    <w:rsid w:val="00370487"/>
    <w:rsid w:val="00373BD7"/>
    <w:rsid w:val="0038150A"/>
    <w:rsid w:val="0039194E"/>
    <w:rsid w:val="0039357B"/>
    <w:rsid w:val="003A26FD"/>
    <w:rsid w:val="003B6E75"/>
    <w:rsid w:val="003B7DA1"/>
    <w:rsid w:val="003C5775"/>
    <w:rsid w:val="003D0379"/>
    <w:rsid w:val="003D2574"/>
    <w:rsid w:val="003D4C59"/>
    <w:rsid w:val="003F4267"/>
    <w:rsid w:val="00404032"/>
    <w:rsid w:val="0040736F"/>
    <w:rsid w:val="00412C1F"/>
    <w:rsid w:val="00420DB0"/>
    <w:rsid w:val="00421CB2"/>
    <w:rsid w:val="004268B9"/>
    <w:rsid w:val="00433B96"/>
    <w:rsid w:val="004365F8"/>
    <w:rsid w:val="004440F1"/>
    <w:rsid w:val="004456DD"/>
    <w:rsid w:val="00446CDF"/>
    <w:rsid w:val="00450474"/>
    <w:rsid w:val="004521B7"/>
    <w:rsid w:val="00457873"/>
    <w:rsid w:val="00462AB5"/>
    <w:rsid w:val="004653AD"/>
    <w:rsid w:val="00465EAF"/>
    <w:rsid w:val="004711FC"/>
    <w:rsid w:val="004738C5"/>
    <w:rsid w:val="00473F3E"/>
    <w:rsid w:val="00475860"/>
    <w:rsid w:val="004804B9"/>
    <w:rsid w:val="00484329"/>
    <w:rsid w:val="00487092"/>
    <w:rsid w:val="00491046"/>
    <w:rsid w:val="004A043B"/>
    <w:rsid w:val="004A27B5"/>
    <w:rsid w:val="004A2AC7"/>
    <w:rsid w:val="004A3E93"/>
    <w:rsid w:val="004A6D2F"/>
    <w:rsid w:val="004B1835"/>
    <w:rsid w:val="004C2887"/>
    <w:rsid w:val="004D2626"/>
    <w:rsid w:val="004D6E26"/>
    <w:rsid w:val="004D77D3"/>
    <w:rsid w:val="004E2959"/>
    <w:rsid w:val="004F20EF"/>
    <w:rsid w:val="004F58F7"/>
    <w:rsid w:val="004F73ED"/>
    <w:rsid w:val="004F7774"/>
    <w:rsid w:val="00502412"/>
    <w:rsid w:val="0050321C"/>
    <w:rsid w:val="00507FE0"/>
    <w:rsid w:val="00525F6A"/>
    <w:rsid w:val="005427A0"/>
    <w:rsid w:val="0054712D"/>
    <w:rsid w:val="00547EF6"/>
    <w:rsid w:val="00552930"/>
    <w:rsid w:val="005570B5"/>
    <w:rsid w:val="00560AC5"/>
    <w:rsid w:val="00566E73"/>
    <w:rsid w:val="00567E18"/>
    <w:rsid w:val="00574982"/>
    <w:rsid w:val="00575F5F"/>
    <w:rsid w:val="005807BA"/>
    <w:rsid w:val="00581805"/>
    <w:rsid w:val="00585F76"/>
    <w:rsid w:val="005A10AD"/>
    <w:rsid w:val="005A34E4"/>
    <w:rsid w:val="005A60D1"/>
    <w:rsid w:val="005B17F2"/>
    <w:rsid w:val="005B7FB0"/>
    <w:rsid w:val="005C35A5"/>
    <w:rsid w:val="005C577C"/>
    <w:rsid w:val="005D0621"/>
    <w:rsid w:val="005D1E27"/>
    <w:rsid w:val="005D2A3E"/>
    <w:rsid w:val="005E022E"/>
    <w:rsid w:val="005E5215"/>
    <w:rsid w:val="005F3F9E"/>
    <w:rsid w:val="005F7F7E"/>
    <w:rsid w:val="00607D7C"/>
    <w:rsid w:val="00614693"/>
    <w:rsid w:val="00623C2F"/>
    <w:rsid w:val="00627066"/>
    <w:rsid w:val="00633578"/>
    <w:rsid w:val="00636D62"/>
    <w:rsid w:val="00637068"/>
    <w:rsid w:val="00645945"/>
    <w:rsid w:val="00650811"/>
    <w:rsid w:val="00656FDA"/>
    <w:rsid w:val="00661D3E"/>
    <w:rsid w:val="0068312A"/>
    <w:rsid w:val="00692627"/>
    <w:rsid w:val="00693EC9"/>
    <w:rsid w:val="00694382"/>
    <w:rsid w:val="006951D2"/>
    <w:rsid w:val="0069627F"/>
    <w:rsid w:val="006969E7"/>
    <w:rsid w:val="006A3595"/>
    <w:rsid w:val="006A3643"/>
    <w:rsid w:val="006C2A29"/>
    <w:rsid w:val="006C64CF"/>
    <w:rsid w:val="006C6D5D"/>
    <w:rsid w:val="006D17B1"/>
    <w:rsid w:val="006D4752"/>
    <w:rsid w:val="006D708A"/>
    <w:rsid w:val="006E14C1"/>
    <w:rsid w:val="006E2ADB"/>
    <w:rsid w:val="006F0292"/>
    <w:rsid w:val="006F27FA"/>
    <w:rsid w:val="006F416B"/>
    <w:rsid w:val="006F519B"/>
    <w:rsid w:val="00707C98"/>
    <w:rsid w:val="00713675"/>
    <w:rsid w:val="00715823"/>
    <w:rsid w:val="00724962"/>
    <w:rsid w:val="00730749"/>
    <w:rsid w:val="007337DF"/>
    <w:rsid w:val="0073566C"/>
    <w:rsid w:val="007359CC"/>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B28"/>
    <w:rsid w:val="00787226"/>
    <w:rsid w:val="00791437"/>
    <w:rsid w:val="007A2866"/>
    <w:rsid w:val="007B0C2C"/>
    <w:rsid w:val="007B278E"/>
    <w:rsid w:val="007B680A"/>
    <w:rsid w:val="007C160C"/>
    <w:rsid w:val="007C365E"/>
    <w:rsid w:val="007C5C23"/>
    <w:rsid w:val="007E2A26"/>
    <w:rsid w:val="007E4CEC"/>
    <w:rsid w:val="007F2348"/>
    <w:rsid w:val="00803F07"/>
    <w:rsid w:val="008042E9"/>
    <w:rsid w:val="0080749A"/>
    <w:rsid w:val="008100A6"/>
    <w:rsid w:val="0081127D"/>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D10B0"/>
    <w:rsid w:val="008D11F4"/>
    <w:rsid w:val="008D3DDB"/>
    <w:rsid w:val="008E78E1"/>
    <w:rsid w:val="008F573F"/>
    <w:rsid w:val="008F70A7"/>
    <w:rsid w:val="008F7CC4"/>
    <w:rsid w:val="009034EC"/>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765"/>
    <w:rsid w:val="00A21B12"/>
    <w:rsid w:val="00A232EB"/>
    <w:rsid w:val="00A23F80"/>
    <w:rsid w:val="00A3024F"/>
    <w:rsid w:val="00A37A61"/>
    <w:rsid w:val="00A4234D"/>
    <w:rsid w:val="00A46E98"/>
    <w:rsid w:val="00A6352B"/>
    <w:rsid w:val="00A6491A"/>
    <w:rsid w:val="00A701B5"/>
    <w:rsid w:val="00A714BB"/>
    <w:rsid w:val="00A7466F"/>
    <w:rsid w:val="00A77147"/>
    <w:rsid w:val="00A810FC"/>
    <w:rsid w:val="00A84706"/>
    <w:rsid w:val="00A84925"/>
    <w:rsid w:val="00A9198A"/>
    <w:rsid w:val="00A92D8F"/>
    <w:rsid w:val="00A955E7"/>
    <w:rsid w:val="00AB2988"/>
    <w:rsid w:val="00AB4DB4"/>
    <w:rsid w:val="00AB5546"/>
    <w:rsid w:val="00AB7999"/>
    <w:rsid w:val="00AC3EAA"/>
    <w:rsid w:val="00AD182A"/>
    <w:rsid w:val="00AD3292"/>
    <w:rsid w:val="00AE7AF0"/>
    <w:rsid w:val="00B02023"/>
    <w:rsid w:val="00B044C6"/>
    <w:rsid w:val="00B1504F"/>
    <w:rsid w:val="00B31F0C"/>
    <w:rsid w:val="00B3365D"/>
    <w:rsid w:val="00B350A9"/>
    <w:rsid w:val="00B35A1F"/>
    <w:rsid w:val="00B500CA"/>
    <w:rsid w:val="00B53D92"/>
    <w:rsid w:val="00B61BAC"/>
    <w:rsid w:val="00B620EE"/>
    <w:rsid w:val="00B86314"/>
    <w:rsid w:val="00BA1C2E"/>
    <w:rsid w:val="00BC200B"/>
    <w:rsid w:val="00BC2969"/>
    <w:rsid w:val="00BC4756"/>
    <w:rsid w:val="00BC69A4"/>
    <w:rsid w:val="00BD0A36"/>
    <w:rsid w:val="00BE0680"/>
    <w:rsid w:val="00BE305F"/>
    <w:rsid w:val="00BE62B5"/>
    <w:rsid w:val="00BE7BA3"/>
    <w:rsid w:val="00BF5682"/>
    <w:rsid w:val="00BF7B09"/>
    <w:rsid w:val="00C02439"/>
    <w:rsid w:val="00C054E1"/>
    <w:rsid w:val="00C063D2"/>
    <w:rsid w:val="00C20A95"/>
    <w:rsid w:val="00C2692F"/>
    <w:rsid w:val="00C3207C"/>
    <w:rsid w:val="00C400E1"/>
    <w:rsid w:val="00C41187"/>
    <w:rsid w:val="00C44B54"/>
    <w:rsid w:val="00C53BE7"/>
    <w:rsid w:val="00C63BC2"/>
    <w:rsid w:val="00C63C31"/>
    <w:rsid w:val="00C7349D"/>
    <w:rsid w:val="00C757A0"/>
    <w:rsid w:val="00C760DE"/>
    <w:rsid w:val="00C82630"/>
    <w:rsid w:val="00C82AC0"/>
    <w:rsid w:val="00C85B4E"/>
    <w:rsid w:val="00C907F7"/>
    <w:rsid w:val="00C92729"/>
    <w:rsid w:val="00CA2103"/>
    <w:rsid w:val="00CB6B99"/>
    <w:rsid w:val="00CC68B0"/>
    <w:rsid w:val="00CD6438"/>
    <w:rsid w:val="00CE4C87"/>
    <w:rsid w:val="00CE544A"/>
    <w:rsid w:val="00D0204E"/>
    <w:rsid w:val="00D11E1C"/>
    <w:rsid w:val="00D12FA3"/>
    <w:rsid w:val="00D160B0"/>
    <w:rsid w:val="00D17F94"/>
    <w:rsid w:val="00D20A1A"/>
    <w:rsid w:val="00D223FC"/>
    <w:rsid w:val="00D26D1E"/>
    <w:rsid w:val="00D27868"/>
    <w:rsid w:val="00D460CD"/>
    <w:rsid w:val="00D474CF"/>
    <w:rsid w:val="00D5547E"/>
    <w:rsid w:val="00D777C2"/>
    <w:rsid w:val="00D843C3"/>
    <w:rsid w:val="00D869A1"/>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E0FB2"/>
    <w:rsid w:val="00DE12F5"/>
    <w:rsid w:val="00DF093E"/>
    <w:rsid w:val="00E01F42"/>
    <w:rsid w:val="00E206D6"/>
    <w:rsid w:val="00E21747"/>
    <w:rsid w:val="00E30EF2"/>
    <w:rsid w:val="00E3318B"/>
    <w:rsid w:val="00E3366E"/>
    <w:rsid w:val="00E52086"/>
    <w:rsid w:val="00E543A6"/>
    <w:rsid w:val="00E60479"/>
    <w:rsid w:val="00E61D73"/>
    <w:rsid w:val="00E66993"/>
    <w:rsid w:val="00E73684"/>
    <w:rsid w:val="00E818D6"/>
    <w:rsid w:val="00E87F7A"/>
    <w:rsid w:val="00E96BD7"/>
    <w:rsid w:val="00EA0DB1"/>
    <w:rsid w:val="00EA0EE9"/>
    <w:rsid w:val="00EA29B5"/>
    <w:rsid w:val="00EB7D34"/>
    <w:rsid w:val="00ED52CA"/>
    <w:rsid w:val="00ED5860"/>
    <w:rsid w:val="00EE35C9"/>
    <w:rsid w:val="00EE36FD"/>
    <w:rsid w:val="00EF43CD"/>
    <w:rsid w:val="00F05ECA"/>
    <w:rsid w:val="00F0637E"/>
    <w:rsid w:val="00F11964"/>
    <w:rsid w:val="00F12BCD"/>
    <w:rsid w:val="00F13EB5"/>
    <w:rsid w:val="00F229B8"/>
    <w:rsid w:val="00F3566E"/>
    <w:rsid w:val="00F375FB"/>
    <w:rsid w:val="00F41AC1"/>
    <w:rsid w:val="00F4367A"/>
    <w:rsid w:val="00F445B1"/>
    <w:rsid w:val="00F45CD4"/>
    <w:rsid w:val="00F66DCA"/>
    <w:rsid w:val="00F73D39"/>
    <w:rsid w:val="00F74F53"/>
    <w:rsid w:val="00F7606D"/>
    <w:rsid w:val="00F81670"/>
    <w:rsid w:val="00F82024"/>
    <w:rsid w:val="00F8225B"/>
    <w:rsid w:val="00F937BE"/>
    <w:rsid w:val="00F95BC9"/>
    <w:rsid w:val="00FA165B"/>
    <w:rsid w:val="00FA624C"/>
    <w:rsid w:val="00FB2B61"/>
    <w:rsid w:val="00FB783B"/>
    <w:rsid w:val="00FB7F38"/>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38A5-6726-4F15-B4D6-9B9A9D6E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347A3E78</Template>
  <TotalTime>2</TotalTime>
  <Pages>8</Pages>
  <Words>1911</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5</cp:revision>
  <cp:lastPrinted>2019-05-15T13:04:00Z</cp:lastPrinted>
  <dcterms:created xsi:type="dcterms:W3CDTF">2019-07-15T13:47:00Z</dcterms:created>
  <dcterms:modified xsi:type="dcterms:W3CDTF">2019-07-15T14:49:00Z</dcterms:modified>
</cp:coreProperties>
</file>